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771" w:rsidRPr="00AF06FD" w:rsidRDefault="00C17600">
      <w:pPr>
        <w:rPr>
          <w:rFonts w:ascii="Arial" w:hAnsi="Arial" w:cs="Arial"/>
          <w:sz w:val="24"/>
          <w:szCs w:val="24"/>
        </w:rPr>
      </w:pPr>
      <w:r w:rsidRPr="00AF06FD">
        <w:rPr>
          <w:rFonts w:ascii="Arial" w:hAnsi="Arial" w:cs="Arial"/>
          <w:sz w:val="24"/>
          <w:szCs w:val="24"/>
        </w:rPr>
        <w:t>May</w:t>
      </w:r>
      <w:r w:rsidR="00A8178E">
        <w:rPr>
          <w:rFonts w:ascii="Arial" w:hAnsi="Arial" w:cs="Arial"/>
          <w:sz w:val="24"/>
          <w:szCs w:val="24"/>
        </w:rPr>
        <w:t xml:space="preserve"> 2017</w:t>
      </w:r>
      <w:r w:rsidRPr="00AF06FD">
        <w:rPr>
          <w:rFonts w:ascii="Arial" w:hAnsi="Arial" w:cs="Arial"/>
          <w:sz w:val="24"/>
          <w:szCs w:val="24"/>
        </w:rPr>
        <w:t xml:space="preserve"> Tax Roundtable</w:t>
      </w:r>
    </w:p>
    <w:p w:rsidR="00623781" w:rsidRPr="00A8178E" w:rsidRDefault="00623781">
      <w:pPr>
        <w:rPr>
          <w:rFonts w:ascii="Arial" w:hAnsi="Arial" w:cs="Arial"/>
          <w:b/>
          <w:sz w:val="24"/>
          <w:szCs w:val="24"/>
        </w:rPr>
      </w:pPr>
      <w:r w:rsidRPr="00A8178E">
        <w:rPr>
          <w:rFonts w:ascii="Arial" w:hAnsi="Arial" w:cs="Arial"/>
          <w:b/>
          <w:sz w:val="24"/>
          <w:szCs w:val="24"/>
        </w:rPr>
        <w:t>James Gerner</w:t>
      </w:r>
    </w:p>
    <w:p w:rsidR="00623781" w:rsidRPr="00623781" w:rsidRDefault="00836EC4" w:rsidP="00623781">
      <w:pPr>
        <w:shd w:val="clear" w:color="auto" w:fill="FFFFFF"/>
        <w:spacing w:after="0" w:line="240" w:lineRule="auto"/>
        <w:rPr>
          <w:rFonts w:ascii="Arial" w:eastAsia="Times New Roman" w:hAnsi="Arial" w:cs="Arial"/>
          <w:color w:val="222222"/>
          <w:sz w:val="24"/>
          <w:szCs w:val="24"/>
        </w:rPr>
      </w:pPr>
      <w:r w:rsidRPr="008A63BF">
        <w:rPr>
          <w:rFonts w:ascii="Arial" w:eastAsia="Times New Roman" w:hAnsi="Arial" w:cs="Arial"/>
          <w:color w:val="222222"/>
          <w:sz w:val="24"/>
          <w:szCs w:val="24"/>
          <w:highlight w:val="yellow"/>
        </w:rPr>
        <w:t>Q</w:t>
      </w:r>
      <w:r>
        <w:rPr>
          <w:rFonts w:ascii="Arial" w:eastAsia="Times New Roman" w:hAnsi="Arial" w:cs="Arial"/>
          <w:color w:val="222222"/>
          <w:sz w:val="24"/>
          <w:szCs w:val="24"/>
        </w:rPr>
        <w:t xml:space="preserve">. </w:t>
      </w:r>
      <w:r w:rsidR="00623781" w:rsidRPr="00623781">
        <w:rPr>
          <w:rFonts w:ascii="Arial" w:eastAsia="Times New Roman" w:hAnsi="Arial" w:cs="Arial"/>
          <w:color w:val="222222"/>
          <w:sz w:val="24"/>
          <w:szCs w:val="24"/>
        </w:rPr>
        <w:t xml:space="preserve">Tax Payer works as a nurse at a hospital. She has worked in </w:t>
      </w:r>
      <w:r w:rsidR="00AF06FD">
        <w:rPr>
          <w:rFonts w:ascii="Arial" w:eastAsia="Times New Roman" w:hAnsi="Arial" w:cs="Arial"/>
          <w:color w:val="222222"/>
          <w:sz w:val="24"/>
          <w:szCs w:val="24"/>
        </w:rPr>
        <w:t>t</w:t>
      </w:r>
      <w:r w:rsidR="00623781" w:rsidRPr="00623781">
        <w:rPr>
          <w:rFonts w:ascii="Arial" w:eastAsia="Times New Roman" w:hAnsi="Arial" w:cs="Arial"/>
          <w:color w:val="222222"/>
          <w:sz w:val="24"/>
          <w:szCs w:val="24"/>
        </w:rPr>
        <w:t>he industry for 20 years, but never had her BA in nursing. Hospital requires nursing degree for new applicants, and wants all of their nurses to have a degree by 2020 (It's unclear to me if this just is an actual requirement or just a strong "want." Client makes too much for educational credits. Her education is at an expensive 20k/ year private college nearby for a degree in nursing. Can she write off her whole degree including associated costs as an Unreimbursed Employee Expense? If not can she write off classes that are nursing specific? </w:t>
      </w:r>
    </w:p>
    <w:p w:rsidR="00623781" w:rsidRPr="00623781" w:rsidRDefault="00623781" w:rsidP="00623781">
      <w:pPr>
        <w:shd w:val="clear" w:color="auto" w:fill="FFFFFF"/>
        <w:spacing w:after="0" w:line="240" w:lineRule="auto"/>
        <w:rPr>
          <w:rFonts w:ascii="Arial" w:eastAsia="Times New Roman" w:hAnsi="Arial" w:cs="Arial"/>
          <w:color w:val="222222"/>
          <w:sz w:val="24"/>
          <w:szCs w:val="24"/>
        </w:rPr>
      </w:pPr>
    </w:p>
    <w:p w:rsidR="00623781" w:rsidRPr="00623781" w:rsidRDefault="00623781" w:rsidP="00623781">
      <w:pPr>
        <w:shd w:val="clear" w:color="auto" w:fill="FFFFFF"/>
        <w:spacing w:after="0" w:line="240" w:lineRule="auto"/>
        <w:rPr>
          <w:rFonts w:ascii="Arial" w:eastAsia="Times New Roman" w:hAnsi="Arial" w:cs="Arial"/>
          <w:color w:val="222222"/>
          <w:sz w:val="24"/>
          <w:szCs w:val="24"/>
        </w:rPr>
      </w:pPr>
      <w:r w:rsidRPr="00623781">
        <w:rPr>
          <w:rFonts w:ascii="Arial" w:eastAsia="Times New Roman" w:hAnsi="Arial" w:cs="Arial"/>
          <w:color w:val="222222"/>
          <w:sz w:val="24"/>
          <w:szCs w:val="24"/>
        </w:rPr>
        <w:t>I tried to research this and felt like it was a grey area.</w:t>
      </w:r>
    </w:p>
    <w:p w:rsidR="00623781" w:rsidRPr="00AF06FD" w:rsidRDefault="00623781">
      <w:pPr>
        <w:rPr>
          <w:rFonts w:ascii="Arial" w:hAnsi="Arial" w:cs="Arial"/>
          <w:sz w:val="24"/>
          <w:szCs w:val="24"/>
        </w:rPr>
      </w:pPr>
    </w:p>
    <w:p w:rsidR="00623781" w:rsidRDefault="00836EC4">
      <w:pPr>
        <w:rPr>
          <w:rFonts w:ascii="Arial" w:hAnsi="Arial" w:cs="Arial"/>
          <w:sz w:val="24"/>
          <w:szCs w:val="24"/>
        </w:rPr>
      </w:pPr>
      <w:r>
        <w:rPr>
          <w:rFonts w:ascii="Arial" w:hAnsi="Arial" w:cs="Arial"/>
          <w:sz w:val="24"/>
          <w:szCs w:val="24"/>
        </w:rPr>
        <w:t xml:space="preserve">A. You’re right, there is no question that her nursing courses, specifically, would be deductible. </w:t>
      </w:r>
      <w:r>
        <w:rPr>
          <w:rFonts w:ascii="Arial" w:hAnsi="Arial" w:cs="Arial"/>
          <w:sz w:val="24"/>
          <w:szCs w:val="24"/>
        </w:rPr>
        <w:br/>
      </w:r>
      <w:r>
        <w:rPr>
          <w:rFonts w:ascii="Arial" w:hAnsi="Arial" w:cs="Arial"/>
          <w:sz w:val="24"/>
          <w:szCs w:val="24"/>
        </w:rPr>
        <w:br/>
        <w:t>To answer your main question, you need to get SPECIFIC information. Is this just a strong suggestion? Or will she lose her job if she doesn’t get her degree?</w:t>
      </w:r>
      <w:r>
        <w:rPr>
          <w:rFonts w:ascii="Arial" w:hAnsi="Arial" w:cs="Arial"/>
          <w:sz w:val="24"/>
          <w:szCs w:val="24"/>
        </w:rPr>
        <w:br/>
      </w:r>
      <w:r>
        <w:rPr>
          <w:rFonts w:ascii="Arial" w:hAnsi="Arial" w:cs="Arial"/>
          <w:sz w:val="24"/>
          <w:szCs w:val="24"/>
        </w:rPr>
        <w:br/>
        <w:t xml:space="preserve">If this is a minimum requirement for her job, the degree program will not be deductible. But as a strong suggestion to bolster her job skills, it would be. </w:t>
      </w:r>
    </w:p>
    <w:p w:rsidR="00522725" w:rsidRDefault="00522725">
      <w:pPr>
        <w:rPr>
          <w:rFonts w:ascii="Arial" w:hAnsi="Arial" w:cs="Arial"/>
          <w:sz w:val="24"/>
          <w:szCs w:val="24"/>
        </w:rPr>
      </w:pPr>
      <w:r>
        <w:rPr>
          <w:rFonts w:ascii="Arial" w:hAnsi="Arial" w:cs="Arial"/>
          <w:sz w:val="24"/>
          <w:szCs w:val="24"/>
        </w:rPr>
        <w:t>Read this case of Lori Singleton-Clarke as a guide</w:t>
      </w:r>
      <w:r>
        <w:rPr>
          <w:rFonts w:ascii="Arial" w:hAnsi="Arial" w:cs="Arial"/>
          <w:sz w:val="24"/>
          <w:szCs w:val="24"/>
        </w:rPr>
        <w:br/>
      </w:r>
      <w:hyperlink r:id="rId6" w:history="1">
        <w:r w:rsidRPr="00522725">
          <w:rPr>
            <w:rStyle w:val="Hyperlink"/>
            <w:rFonts w:ascii="Arial" w:hAnsi="Arial" w:cs="Arial"/>
            <w:sz w:val="24"/>
            <w:szCs w:val="24"/>
          </w:rPr>
          <w:t>https://www.travelnursing.com/news/nurse-news/tax-court-says-rn-can-deduct-graduate-degree-in-full/</w:t>
        </w:r>
      </w:hyperlink>
    </w:p>
    <w:p w:rsidR="00836EC4" w:rsidRDefault="00836EC4">
      <w:pPr>
        <w:rPr>
          <w:rFonts w:ascii="Arial" w:hAnsi="Arial" w:cs="Arial"/>
          <w:sz w:val="24"/>
          <w:szCs w:val="24"/>
        </w:rPr>
      </w:pPr>
    </w:p>
    <w:p w:rsidR="00836EC4" w:rsidRPr="00AF06FD" w:rsidRDefault="00836EC4">
      <w:pPr>
        <w:rPr>
          <w:rFonts w:ascii="Arial" w:hAnsi="Arial" w:cs="Arial"/>
          <w:sz w:val="24"/>
          <w:szCs w:val="24"/>
        </w:rPr>
      </w:pPr>
      <w:r>
        <w:rPr>
          <w:rFonts w:ascii="Arial" w:hAnsi="Arial" w:cs="Arial"/>
          <w:sz w:val="24"/>
          <w:szCs w:val="24"/>
        </w:rPr>
        <w:t>-----------------------</w:t>
      </w:r>
    </w:p>
    <w:p w:rsidR="00623781" w:rsidRPr="00AF06FD" w:rsidRDefault="00623781">
      <w:pPr>
        <w:rPr>
          <w:rFonts w:ascii="Arial" w:hAnsi="Arial" w:cs="Arial"/>
          <w:sz w:val="24"/>
          <w:szCs w:val="24"/>
        </w:rPr>
      </w:pPr>
      <w:r w:rsidRPr="00AF06FD">
        <w:rPr>
          <w:rFonts w:ascii="Arial" w:hAnsi="Arial" w:cs="Arial"/>
          <w:sz w:val="24"/>
          <w:szCs w:val="24"/>
        </w:rPr>
        <w:t>Aura Crawford</w:t>
      </w:r>
    </w:p>
    <w:p w:rsidR="00333DE1" w:rsidRDefault="00333DE1" w:rsidP="00623781">
      <w:pPr>
        <w:shd w:val="clear" w:color="auto" w:fill="FFFFFF"/>
        <w:spacing w:after="0" w:line="240" w:lineRule="auto"/>
        <w:rPr>
          <w:rFonts w:ascii="Arial" w:eastAsia="Times New Roman" w:hAnsi="Arial" w:cs="Arial"/>
          <w:color w:val="222222"/>
          <w:sz w:val="24"/>
          <w:szCs w:val="24"/>
        </w:rPr>
      </w:pPr>
      <w:r w:rsidRPr="008A63BF">
        <w:rPr>
          <w:rFonts w:ascii="Arial" w:eastAsia="Times New Roman" w:hAnsi="Arial" w:cs="Arial"/>
          <w:color w:val="222222"/>
          <w:sz w:val="24"/>
          <w:szCs w:val="24"/>
          <w:highlight w:val="yellow"/>
        </w:rPr>
        <w:t>Q.</w:t>
      </w:r>
      <w:r>
        <w:rPr>
          <w:rFonts w:ascii="Arial" w:eastAsia="Times New Roman" w:hAnsi="Arial" w:cs="Arial"/>
          <w:color w:val="222222"/>
          <w:sz w:val="24"/>
          <w:szCs w:val="24"/>
        </w:rPr>
        <w:t xml:space="preserve"> </w:t>
      </w:r>
      <w:r w:rsidR="00623781" w:rsidRPr="00623781">
        <w:rPr>
          <w:rFonts w:ascii="Arial" w:eastAsia="Times New Roman" w:hAnsi="Arial" w:cs="Arial"/>
          <w:color w:val="222222"/>
          <w:sz w:val="24"/>
          <w:szCs w:val="24"/>
        </w:rPr>
        <w:t>I have foreign  investment client , she ha</w:t>
      </w:r>
      <w:r w:rsidR="006674C2">
        <w:rPr>
          <w:rFonts w:ascii="Arial" w:eastAsia="Times New Roman" w:hAnsi="Arial" w:cs="Arial"/>
          <w:color w:val="222222"/>
          <w:sz w:val="24"/>
          <w:szCs w:val="24"/>
        </w:rPr>
        <w:t>s</w:t>
      </w:r>
      <w:r w:rsidR="00623781" w:rsidRPr="00623781">
        <w:rPr>
          <w:rFonts w:ascii="Arial" w:eastAsia="Times New Roman" w:hAnsi="Arial" w:cs="Arial"/>
          <w:color w:val="222222"/>
          <w:sz w:val="24"/>
          <w:szCs w:val="24"/>
        </w:rPr>
        <w:t xml:space="preserve"> rent income , she doesn't send tax return in 2015 now she have to send 2015 and 2016</w:t>
      </w:r>
      <w:r>
        <w:rPr>
          <w:rFonts w:ascii="Arial" w:eastAsia="Times New Roman" w:hAnsi="Arial" w:cs="Arial"/>
          <w:color w:val="222222"/>
          <w:sz w:val="24"/>
          <w:szCs w:val="24"/>
        </w:rPr>
        <w:br/>
      </w:r>
    </w:p>
    <w:p w:rsidR="00623781" w:rsidRPr="00623781" w:rsidRDefault="00333DE1" w:rsidP="0062378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M</w:t>
      </w:r>
      <w:r w:rsidR="00623781" w:rsidRPr="00623781">
        <w:rPr>
          <w:rFonts w:ascii="Arial" w:eastAsia="Times New Roman" w:hAnsi="Arial" w:cs="Arial"/>
          <w:color w:val="222222"/>
          <w:sz w:val="24"/>
          <w:szCs w:val="24"/>
        </w:rPr>
        <w:t>y questions is</w:t>
      </w:r>
      <w:r>
        <w:rPr>
          <w:rFonts w:ascii="Arial" w:eastAsia="Times New Roman" w:hAnsi="Arial" w:cs="Arial"/>
          <w:color w:val="222222"/>
          <w:sz w:val="24"/>
          <w:szCs w:val="24"/>
        </w:rPr>
        <w:t xml:space="preserve"> - do</w:t>
      </w:r>
      <w:r w:rsidR="00623781" w:rsidRPr="00623781">
        <w:rPr>
          <w:rFonts w:ascii="Arial" w:eastAsia="Times New Roman" w:hAnsi="Arial" w:cs="Arial"/>
          <w:color w:val="222222"/>
          <w:sz w:val="24"/>
          <w:szCs w:val="24"/>
        </w:rPr>
        <w:t xml:space="preserve"> I need to send </w:t>
      </w:r>
      <w:r>
        <w:rPr>
          <w:rFonts w:ascii="Arial" w:eastAsia="Times New Roman" w:hAnsi="Arial" w:cs="Arial"/>
          <w:color w:val="222222"/>
          <w:sz w:val="24"/>
          <w:szCs w:val="24"/>
        </w:rPr>
        <w:t>W</w:t>
      </w:r>
      <w:r w:rsidR="00623781" w:rsidRPr="00623781">
        <w:rPr>
          <w:rFonts w:ascii="Arial" w:eastAsia="Times New Roman" w:hAnsi="Arial" w:cs="Arial"/>
          <w:color w:val="222222"/>
          <w:sz w:val="24"/>
          <w:szCs w:val="24"/>
        </w:rPr>
        <w:t>-7 with both year taxes or send first 2015 and wait for the number?</w:t>
      </w:r>
    </w:p>
    <w:p w:rsidR="00623781" w:rsidRDefault="00623781">
      <w:pPr>
        <w:rPr>
          <w:rFonts w:ascii="Arial" w:hAnsi="Arial" w:cs="Arial"/>
          <w:sz w:val="24"/>
          <w:szCs w:val="24"/>
        </w:rPr>
      </w:pPr>
    </w:p>
    <w:p w:rsidR="00333DE1" w:rsidRPr="00AF06FD" w:rsidRDefault="00333DE1">
      <w:pPr>
        <w:rPr>
          <w:rFonts w:ascii="Arial" w:hAnsi="Arial" w:cs="Arial"/>
          <w:sz w:val="24"/>
          <w:szCs w:val="24"/>
        </w:rPr>
      </w:pPr>
      <w:r>
        <w:rPr>
          <w:rFonts w:ascii="Arial" w:hAnsi="Arial" w:cs="Arial"/>
          <w:sz w:val="24"/>
          <w:szCs w:val="24"/>
        </w:rPr>
        <w:t>A. 2016 is on extension. File 2015 and wait for the ITIN.</w:t>
      </w:r>
    </w:p>
    <w:p w:rsidR="00623781" w:rsidRPr="00AF06FD" w:rsidRDefault="00623781">
      <w:pPr>
        <w:rPr>
          <w:rFonts w:ascii="Arial" w:hAnsi="Arial" w:cs="Arial"/>
          <w:sz w:val="24"/>
          <w:szCs w:val="24"/>
        </w:rPr>
      </w:pPr>
    </w:p>
    <w:p w:rsidR="00623781" w:rsidRPr="00A8178E" w:rsidRDefault="00623781">
      <w:pPr>
        <w:rPr>
          <w:rFonts w:ascii="Arial" w:hAnsi="Arial" w:cs="Arial"/>
          <w:b/>
          <w:sz w:val="24"/>
          <w:szCs w:val="24"/>
        </w:rPr>
      </w:pPr>
      <w:r w:rsidRPr="00A8178E">
        <w:rPr>
          <w:rFonts w:ascii="Arial" w:hAnsi="Arial" w:cs="Arial"/>
          <w:b/>
          <w:sz w:val="24"/>
          <w:szCs w:val="24"/>
        </w:rPr>
        <w:lastRenderedPageBreak/>
        <w:t>Goran Lojpur</w:t>
      </w:r>
    </w:p>
    <w:p w:rsidR="00623781" w:rsidRPr="00623781" w:rsidRDefault="00AB3656" w:rsidP="00623781">
      <w:pPr>
        <w:spacing w:after="0" w:line="240" w:lineRule="auto"/>
        <w:rPr>
          <w:rFonts w:ascii="Arial" w:eastAsia="Times New Roman" w:hAnsi="Arial" w:cs="Arial"/>
          <w:sz w:val="24"/>
          <w:szCs w:val="24"/>
        </w:rPr>
      </w:pPr>
      <w:r w:rsidRPr="008A63BF">
        <w:rPr>
          <w:rFonts w:ascii="Arial" w:eastAsia="Times New Roman" w:hAnsi="Arial" w:cs="Arial"/>
          <w:color w:val="222222"/>
          <w:sz w:val="24"/>
          <w:szCs w:val="24"/>
          <w:highlight w:val="yellow"/>
          <w:shd w:val="clear" w:color="auto" w:fill="FFFFFF"/>
        </w:rPr>
        <w:t>Q.</w:t>
      </w:r>
      <w:r>
        <w:rPr>
          <w:rFonts w:ascii="Arial" w:eastAsia="Times New Roman" w:hAnsi="Arial" w:cs="Arial"/>
          <w:color w:val="222222"/>
          <w:sz w:val="24"/>
          <w:szCs w:val="24"/>
          <w:shd w:val="clear" w:color="auto" w:fill="FFFFFF"/>
        </w:rPr>
        <w:t xml:space="preserve"> </w:t>
      </w:r>
      <w:r w:rsidR="00623781" w:rsidRPr="00623781">
        <w:rPr>
          <w:rFonts w:ascii="Arial" w:eastAsia="Times New Roman" w:hAnsi="Arial" w:cs="Arial"/>
          <w:color w:val="222222"/>
          <w:sz w:val="24"/>
          <w:szCs w:val="24"/>
          <w:shd w:val="clear" w:color="auto" w:fill="FFFFFF"/>
        </w:rPr>
        <w:t>I have a client who needed to repay first time home buyer credit from 2008 but the bank foreclosed on it last yr. </w:t>
      </w:r>
    </w:p>
    <w:p w:rsidR="00623781" w:rsidRPr="00623781" w:rsidRDefault="00623781" w:rsidP="00623781">
      <w:pPr>
        <w:shd w:val="clear" w:color="auto" w:fill="FFFFFF"/>
        <w:spacing w:after="0" w:line="240" w:lineRule="auto"/>
        <w:rPr>
          <w:rFonts w:ascii="Arial" w:eastAsia="Times New Roman" w:hAnsi="Arial" w:cs="Arial"/>
          <w:color w:val="222222"/>
          <w:sz w:val="24"/>
          <w:szCs w:val="24"/>
        </w:rPr>
      </w:pPr>
    </w:p>
    <w:p w:rsidR="00623781" w:rsidRPr="00623781" w:rsidRDefault="00623781" w:rsidP="00623781">
      <w:pPr>
        <w:shd w:val="clear" w:color="auto" w:fill="FFFFFF"/>
        <w:spacing w:after="0" w:line="240" w:lineRule="auto"/>
        <w:rPr>
          <w:rFonts w:ascii="Arial" w:eastAsia="Times New Roman" w:hAnsi="Arial" w:cs="Arial"/>
          <w:color w:val="222222"/>
          <w:sz w:val="24"/>
          <w:szCs w:val="24"/>
        </w:rPr>
      </w:pPr>
      <w:r w:rsidRPr="00623781">
        <w:rPr>
          <w:rFonts w:ascii="Arial" w:eastAsia="Times New Roman" w:hAnsi="Arial" w:cs="Arial"/>
          <w:color w:val="222222"/>
          <w:sz w:val="24"/>
          <w:szCs w:val="24"/>
        </w:rPr>
        <w:t>I need to file 5405 in order to figure out if she needs to keep paying or not except she never received 1099a or anything else from the bank. </w:t>
      </w:r>
      <w:r w:rsidR="00615356">
        <w:rPr>
          <w:rFonts w:ascii="Arial" w:eastAsia="Times New Roman" w:hAnsi="Arial" w:cs="Arial"/>
          <w:color w:val="222222"/>
          <w:sz w:val="24"/>
          <w:szCs w:val="24"/>
        </w:rPr>
        <w:br/>
      </w:r>
    </w:p>
    <w:p w:rsidR="00623781" w:rsidRDefault="00623781" w:rsidP="00623781">
      <w:pPr>
        <w:shd w:val="clear" w:color="auto" w:fill="FFFFFF"/>
        <w:spacing w:after="0" w:line="240" w:lineRule="auto"/>
        <w:rPr>
          <w:rFonts w:ascii="Arial" w:eastAsia="Times New Roman" w:hAnsi="Arial" w:cs="Arial"/>
          <w:color w:val="222222"/>
          <w:sz w:val="24"/>
          <w:szCs w:val="24"/>
        </w:rPr>
      </w:pPr>
      <w:r w:rsidRPr="00623781">
        <w:rPr>
          <w:rFonts w:ascii="Arial" w:eastAsia="Times New Roman" w:hAnsi="Arial" w:cs="Arial"/>
          <w:color w:val="222222"/>
          <w:sz w:val="24"/>
          <w:szCs w:val="24"/>
        </w:rPr>
        <w:t>I know that I need to use lower of FMV or outstanding principal owned for the sales price but we don't know the right amoun</w:t>
      </w:r>
      <w:r w:rsidR="00AB3656">
        <w:rPr>
          <w:rFonts w:ascii="Arial" w:eastAsia="Times New Roman" w:hAnsi="Arial" w:cs="Arial"/>
          <w:color w:val="222222"/>
          <w:sz w:val="24"/>
          <w:szCs w:val="24"/>
        </w:rPr>
        <w:t>t</w:t>
      </w:r>
      <w:r w:rsidRPr="00623781">
        <w:rPr>
          <w:rFonts w:ascii="Arial" w:eastAsia="Times New Roman" w:hAnsi="Arial" w:cs="Arial"/>
          <w:color w:val="222222"/>
          <w:sz w:val="24"/>
          <w:szCs w:val="24"/>
        </w:rPr>
        <w:t>s.  </w:t>
      </w:r>
    </w:p>
    <w:p w:rsidR="00AB3656" w:rsidRDefault="00AB3656" w:rsidP="00623781">
      <w:pPr>
        <w:shd w:val="clear" w:color="auto" w:fill="FFFFFF"/>
        <w:spacing w:after="0" w:line="240" w:lineRule="auto"/>
        <w:rPr>
          <w:rFonts w:ascii="Arial" w:eastAsia="Times New Roman" w:hAnsi="Arial" w:cs="Arial"/>
          <w:color w:val="222222"/>
          <w:sz w:val="24"/>
          <w:szCs w:val="24"/>
        </w:rPr>
      </w:pPr>
    </w:p>
    <w:p w:rsidR="00AB3656" w:rsidRDefault="00AB3656" w:rsidP="0062378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 Whose job is it to know the price? </w:t>
      </w:r>
      <w:r w:rsidR="00997B3F">
        <w:rPr>
          <w:rFonts w:ascii="Arial" w:eastAsia="Times New Roman" w:hAnsi="Arial" w:cs="Arial"/>
          <w:color w:val="222222"/>
          <w:sz w:val="24"/>
          <w:szCs w:val="24"/>
        </w:rPr>
        <w:br/>
      </w:r>
      <w:r>
        <w:rPr>
          <w:rFonts w:ascii="Arial" w:eastAsia="Times New Roman" w:hAnsi="Arial" w:cs="Arial"/>
          <w:color w:val="222222"/>
          <w:sz w:val="24"/>
          <w:szCs w:val="24"/>
        </w:rPr>
        <w:t>Your clients</w:t>
      </w:r>
      <w:r w:rsidR="00997B3F">
        <w:rPr>
          <w:rFonts w:ascii="Arial" w:eastAsia="Times New Roman" w:hAnsi="Arial" w:cs="Arial"/>
          <w:color w:val="222222"/>
          <w:sz w:val="24"/>
          <w:szCs w:val="24"/>
        </w:rPr>
        <w:t>’</w:t>
      </w:r>
      <w:r>
        <w:rPr>
          <w:rFonts w:ascii="Arial" w:eastAsia="Times New Roman" w:hAnsi="Arial" w:cs="Arial"/>
          <w:color w:val="222222"/>
          <w:sz w:val="24"/>
          <w:szCs w:val="24"/>
        </w:rPr>
        <w:t>. Get them to get off their butts and find the paperwork when the bank foreclosed.</w:t>
      </w:r>
      <w:r>
        <w:rPr>
          <w:rFonts w:ascii="Arial" w:eastAsia="Times New Roman" w:hAnsi="Arial" w:cs="Arial"/>
          <w:color w:val="222222"/>
          <w:sz w:val="24"/>
          <w:szCs w:val="24"/>
        </w:rPr>
        <w:br/>
      </w:r>
      <w:r>
        <w:rPr>
          <w:rFonts w:ascii="Arial" w:eastAsia="Times New Roman" w:hAnsi="Arial" w:cs="Arial"/>
          <w:color w:val="222222"/>
          <w:sz w:val="24"/>
          <w:szCs w:val="24"/>
        </w:rPr>
        <w:br/>
        <w:t>If you have to go doing the digging through court records, or to follow up with the lender, then, are they prepared to pay for your hourly billing rate?</w:t>
      </w:r>
    </w:p>
    <w:p w:rsidR="00AB3656" w:rsidRDefault="00AB3656" w:rsidP="00623781">
      <w:pPr>
        <w:shd w:val="clear" w:color="auto" w:fill="FFFFFF"/>
        <w:spacing w:after="0" w:line="240" w:lineRule="auto"/>
        <w:rPr>
          <w:rFonts w:ascii="Arial" w:eastAsia="Times New Roman" w:hAnsi="Arial" w:cs="Arial"/>
          <w:color w:val="222222"/>
          <w:sz w:val="24"/>
          <w:szCs w:val="24"/>
        </w:rPr>
      </w:pPr>
    </w:p>
    <w:p w:rsidR="00997B3F" w:rsidRDefault="00997B3F" w:rsidP="0062378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You can find FMV a couple of ways </w:t>
      </w:r>
      <w:r>
        <w:rPr>
          <w:rFonts w:ascii="Arial" w:eastAsia="Times New Roman" w:hAnsi="Arial" w:cs="Arial"/>
          <w:color w:val="222222"/>
          <w:sz w:val="24"/>
          <w:szCs w:val="24"/>
        </w:rPr>
        <w:br/>
        <w:t>1) Did the bank sell the house since then? What was the sales price?</w:t>
      </w:r>
      <w:r>
        <w:rPr>
          <w:rFonts w:ascii="Arial" w:eastAsia="Times New Roman" w:hAnsi="Arial" w:cs="Arial"/>
          <w:color w:val="222222"/>
          <w:sz w:val="24"/>
          <w:szCs w:val="24"/>
        </w:rPr>
        <w:br/>
        <w:t xml:space="preserve">2) You can look at Zillow and see if it’s listed or what similar houses sold for. </w:t>
      </w:r>
    </w:p>
    <w:p w:rsidR="00AB3656" w:rsidRPr="00623781" w:rsidRDefault="00AB3656" w:rsidP="00623781">
      <w:pPr>
        <w:shd w:val="clear" w:color="auto" w:fill="FFFFFF"/>
        <w:spacing w:after="0" w:line="240" w:lineRule="auto"/>
        <w:rPr>
          <w:rFonts w:ascii="Arial" w:eastAsia="Times New Roman" w:hAnsi="Arial" w:cs="Arial"/>
          <w:color w:val="222222"/>
          <w:sz w:val="24"/>
          <w:szCs w:val="24"/>
        </w:rPr>
      </w:pPr>
    </w:p>
    <w:p w:rsidR="00623781" w:rsidRDefault="00735958">
      <w:pPr>
        <w:rPr>
          <w:rFonts w:ascii="Arial" w:hAnsi="Arial" w:cs="Arial"/>
          <w:sz w:val="24"/>
          <w:szCs w:val="24"/>
        </w:rPr>
      </w:pPr>
      <w:r>
        <w:rPr>
          <w:rFonts w:ascii="Arial" w:hAnsi="Arial" w:cs="Arial"/>
          <w:sz w:val="24"/>
          <w:szCs w:val="24"/>
        </w:rPr>
        <w:t xml:space="preserve">Note: If she never refinanced the original loan, it’s quite likely that, when you get all the numbers, you can put a stop to the First time Homebuyers credit repayments. </w:t>
      </w:r>
    </w:p>
    <w:p w:rsidR="00735958" w:rsidRDefault="00982745">
      <w:pPr>
        <w:rPr>
          <w:rFonts w:ascii="Arial" w:hAnsi="Arial" w:cs="Arial"/>
          <w:sz w:val="24"/>
          <w:szCs w:val="24"/>
        </w:rPr>
      </w:pPr>
      <w:hyperlink r:id="rId7" w:history="1">
        <w:r w:rsidRPr="006A5B88">
          <w:rPr>
            <w:rStyle w:val="Hyperlink"/>
            <w:rFonts w:ascii="Arial" w:hAnsi="Arial" w:cs="Arial"/>
            <w:sz w:val="24"/>
            <w:szCs w:val="24"/>
          </w:rPr>
          <w:t>https://www.irs.gov/individuals/first-time-homebuyer-credit-account-look-up</w:t>
        </w:r>
      </w:hyperlink>
    </w:p>
    <w:p w:rsidR="00794E29" w:rsidRPr="00AF06FD" w:rsidRDefault="00A8178E">
      <w:pPr>
        <w:rPr>
          <w:rFonts w:ascii="Arial" w:hAnsi="Arial" w:cs="Arial"/>
          <w:sz w:val="24"/>
          <w:szCs w:val="24"/>
        </w:rPr>
      </w:pPr>
      <w:r>
        <w:rPr>
          <w:rFonts w:ascii="Arial" w:hAnsi="Arial" w:cs="Arial"/>
          <w:sz w:val="24"/>
          <w:szCs w:val="24"/>
        </w:rPr>
        <w:br/>
      </w:r>
      <w:r w:rsidR="00794E29" w:rsidRPr="00AF06FD">
        <w:rPr>
          <w:rFonts w:ascii="Arial" w:hAnsi="Arial" w:cs="Arial"/>
          <w:sz w:val="24"/>
          <w:szCs w:val="24"/>
        </w:rPr>
        <w:t>Angela Floyd</w:t>
      </w:r>
    </w:p>
    <w:p w:rsidR="00794E29" w:rsidRPr="00794E29" w:rsidRDefault="00794E29" w:rsidP="00794E29">
      <w:pPr>
        <w:spacing w:after="0" w:line="240" w:lineRule="auto"/>
        <w:rPr>
          <w:rFonts w:ascii="Arial" w:eastAsia="Times New Roman" w:hAnsi="Arial" w:cs="Arial"/>
          <w:sz w:val="24"/>
          <w:szCs w:val="24"/>
        </w:rPr>
      </w:pPr>
      <w:r w:rsidRPr="00794E29">
        <w:rPr>
          <w:rFonts w:ascii="Arial" w:eastAsia="Times New Roman" w:hAnsi="Arial" w:cs="Arial"/>
          <w:color w:val="222222"/>
          <w:sz w:val="24"/>
          <w:szCs w:val="24"/>
          <w:highlight w:val="yellow"/>
          <w:shd w:val="clear" w:color="auto" w:fill="FFFFFF"/>
        </w:rPr>
        <w:t>Question 1:</w:t>
      </w:r>
      <w:r w:rsidRPr="00794E29">
        <w:rPr>
          <w:rFonts w:ascii="Arial" w:eastAsia="Times New Roman" w:hAnsi="Arial" w:cs="Arial"/>
          <w:color w:val="222222"/>
          <w:sz w:val="24"/>
          <w:szCs w:val="24"/>
          <w:shd w:val="clear" w:color="auto" w:fill="FFFFFF"/>
        </w:rPr>
        <w:t xml:space="preserve">  I have a client with revenue of $9M over the past 3 years.  These are the current challenges:</w:t>
      </w:r>
    </w:p>
    <w:p w:rsidR="00794E29" w:rsidRPr="00794E29" w:rsidRDefault="00794E29" w:rsidP="00794E2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94E29">
        <w:rPr>
          <w:rFonts w:ascii="Arial" w:eastAsia="Times New Roman" w:hAnsi="Arial" w:cs="Arial"/>
          <w:color w:val="222222"/>
          <w:sz w:val="24"/>
          <w:szCs w:val="24"/>
        </w:rPr>
        <w:t>The client has not filed tax returns since the start of the business in 2013  </w:t>
      </w:r>
    </w:p>
    <w:p w:rsidR="00794E29" w:rsidRPr="00794E29" w:rsidRDefault="00794E29" w:rsidP="00794E2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94E29">
        <w:rPr>
          <w:rFonts w:ascii="Arial" w:eastAsia="Times New Roman" w:hAnsi="Arial" w:cs="Arial"/>
          <w:color w:val="222222"/>
          <w:sz w:val="24"/>
          <w:szCs w:val="24"/>
        </w:rPr>
        <w:t>Now has 159 employees and has not paid employer tax for a period of 3 years (payroll taxes owed aprox$1.9M) </w:t>
      </w:r>
    </w:p>
    <w:p w:rsidR="00794E29" w:rsidRPr="00794E29" w:rsidRDefault="00794E29" w:rsidP="00794E2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94E29">
        <w:rPr>
          <w:rFonts w:ascii="Arial" w:eastAsia="Times New Roman" w:hAnsi="Arial" w:cs="Arial"/>
          <w:color w:val="222222"/>
          <w:sz w:val="24"/>
          <w:szCs w:val="24"/>
        </w:rPr>
        <w:t>Has no tax deferred plans setup or tax planning in place</w:t>
      </w:r>
    </w:p>
    <w:p w:rsidR="00794E29" w:rsidRPr="00794E29" w:rsidRDefault="00794E29" w:rsidP="00794E29">
      <w:pPr>
        <w:shd w:val="clear" w:color="auto" w:fill="FFFFFF"/>
        <w:spacing w:after="0" w:line="240" w:lineRule="auto"/>
        <w:rPr>
          <w:rFonts w:ascii="Arial" w:eastAsia="Times New Roman" w:hAnsi="Arial" w:cs="Arial"/>
          <w:color w:val="222222"/>
          <w:sz w:val="24"/>
          <w:szCs w:val="24"/>
        </w:rPr>
      </w:pPr>
      <w:r w:rsidRPr="00794E29">
        <w:rPr>
          <w:rFonts w:ascii="Arial" w:eastAsia="Times New Roman" w:hAnsi="Arial" w:cs="Arial"/>
          <w:color w:val="222222"/>
          <w:sz w:val="24"/>
          <w:szCs w:val="24"/>
        </w:rPr>
        <w:t>How would you approach this situation with the IRS before and after getting them compliant with IRS and state agencies?  </w:t>
      </w:r>
    </w:p>
    <w:p w:rsidR="00794E29" w:rsidRDefault="00794E29">
      <w:pPr>
        <w:rPr>
          <w:rFonts w:ascii="Arial" w:hAnsi="Arial" w:cs="Arial"/>
          <w:sz w:val="24"/>
          <w:szCs w:val="24"/>
        </w:rPr>
      </w:pPr>
    </w:p>
    <w:p w:rsidR="00460BC9" w:rsidRDefault="00973D53">
      <w:pPr>
        <w:rPr>
          <w:rFonts w:ascii="Arial" w:hAnsi="Arial" w:cs="Arial"/>
          <w:sz w:val="24"/>
          <w:szCs w:val="24"/>
        </w:rPr>
      </w:pPr>
      <w:r>
        <w:rPr>
          <w:rFonts w:ascii="Arial" w:hAnsi="Arial" w:cs="Arial"/>
          <w:sz w:val="24"/>
          <w:szCs w:val="24"/>
        </w:rPr>
        <w:t xml:space="preserve">A. </w:t>
      </w:r>
      <w:r w:rsidR="00C50739">
        <w:rPr>
          <w:rFonts w:ascii="Arial" w:hAnsi="Arial" w:cs="Arial"/>
          <w:sz w:val="24"/>
          <w:szCs w:val="24"/>
        </w:rPr>
        <w:t>First, I would get a REALLY BIG retainer.</w:t>
      </w:r>
      <w:r w:rsidR="003A71AB">
        <w:rPr>
          <w:rFonts w:ascii="Arial" w:hAnsi="Arial" w:cs="Arial"/>
          <w:sz w:val="24"/>
          <w:szCs w:val="24"/>
        </w:rPr>
        <w:t xml:space="preserve"> Five or </w:t>
      </w:r>
      <w:r w:rsidR="00746F52">
        <w:rPr>
          <w:rFonts w:ascii="Arial" w:hAnsi="Arial" w:cs="Arial"/>
          <w:sz w:val="24"/>
          <w:szCs w:val="24"/>
        </w:rPr>
        <w:t>eight</w:t>
      </w:r>
      <w:r w:rsidR="00460BC9">
        <w:rPr>
          <w:rFonts w:ascii="Arial" w:hAnsi="Arial" w:cs="Arial"/>
          <w:sz w:val="24"/>
          <w:szCs w:val="24"/>
        </w:rPr>
        <w:t xml:space="preserve"> of them, actually – one for each engagement:</w:t>
      </w:r>
    </w:p>
    <w:p w:rsidR="00460BC9" w:rsidRDefault="00460BC9">
      <w:pPr>
        <w:rPr>
          <w:rFonts w:ascii="Arial" w:hAnsi="Arial" w:cs="Arial"/>
          <w:sz w:val="24"/>
          <w:szCs w:val="24"/>
        </w:rPr>
      </w:pPr>
    </w:p>
    <w:p w:rsidR="00460BC9" w:rsidRDefault="00460BC9" w:rsidP="00460BC9">
      <w:pPr>
        <w:pStyle w:val="ListParagraph"/>
        <w:numPr>
          <w:ilvl w:val="0"/>
          <w:numId w:val="2"/>
        </w:numPr>
        <w:rPr>
          <w:rFonts w:ascii="Arial" w:hAnsi="Arial" w:cs="Arial"/>
          <w:sz w:val="24"/>
          <w:szCs w:val="24"/>
        </w:rPr>
      </w:pPr>
      <w:r>
        <w:rPr>
          <w:rFonts w:ascii="Arial" w:hAnsi="Arial" w:cs="Arial"/>
          <w:sz w:val="24"/>
          <w:szCs w:val="24"/>
        </w:rPr>
        <w:lastRenderedPageBreak/>
        <w:t>2017 payroll tax preparation</w:t>
      </w:r>
    </w:p>
    <w:p w:rsidR="00460BC9" w:rsidRDefault="00460BC9" w:rsidP="00460BC9">
      <w:pPr>
        <w:pStyle w:val="ListParagraph"/>
        <w:numPr>
          <w:ilvl w:val="0"/>
          <w:numId w:val="2"/>
        </w:numPr>
        <w:rPr>
          <w:rFonts w:ascii="Arial" w:hAnsi="Arial" w:cs="Arial"/>
          <w:sz w:val="24"/>
          <w:szCs w:val="24"/>
        </w:rPr>
      </w:pPr>
      <w:r>
        <w:rPr>
          <w:rFonts w:ascii="Arial" w:hAnsi="Arial" w:cs="Arial"/>
          <w:sz w:val="24"/>
          <w:szCs w:val="24"/>
        </w:rPr>
        <w:t>2013-2016 payroll tax preparation</w:t>
      </w:r>
    </w:p>
    <w:p w:rsidR="00965A03" w:rsidRDefault="00965A03" w:rsidP="00460BC9">
      <w:pPr>
        <w:pStyle w:val="ListParagraph"/>
        <w:numPr>
          <w:ilvl w:val="0"/>
          <w:numId w:val="2"/>
        </w:numPr>
        <w:rPr>
          <w:rFonts w:ascii="Arial" w:hAnsi="Arial" w:cs="Arial"/>
          <w:sz w:val="24"/>
          <w:szCs w:val="24"/>
        </w:rPr>
      </w:pPr>
      <w:r>
        <w:rPr>
          <w:rFonts w:ascii="Arial" w:hAnsi="Arial" w:cs="Arial"/>
          <w:sz w:val="24"/>
          <w:szCs w:val="24"/>
        </w:rPr>
        <w:t>Bookkeeping or accounting</w:t>
      </w:r>
      <w:r>
        <w:rPr>
          <w:rFonts w:ascii="Arial" w:hAnsi="Arial" w:cs="Arial"/>
          <w:sz w:val="24"/>
          <w:szCs w:val="24"/>
        </w:rPr>
        <w:t xml:space="preserve"> to get the information WITH WHICH to prepare his business tax returns – unless he has clean books.</w:t>
      </w:r>
    </w:p>
    <w:p w:rsidR="00D20EE4" w:rsidRDefault="00460BC9" w:rsidP="00460BC9">
      <w:pPr>
        <w:pStyle w:val="ListParagraph"/>
        <w:numPr>
          <w:ilvl w:val="0"/>
          <w:numId w:val="2"/>
        </w:numPr>
        <w:rPr>
          <w:rFonts w:ascii="Arial" w:hAnsi="Arial" w:cs="Arial"/>
          <w:sz w:val="24"/>
          <w:szCs w:val="24"/>
        </w:rPr>
      </w:pPr>
      <w:r>
        <w:rPr>
          <w:rFonts w:ascii="Arial" w:hAnsi="Arial" w:cs="Arial"/>
          <w:sz w:val="24"/>
          <w:szCs w:val="24"/>
        </w:rPr>
        <w:t xml:space="preserve">2013-2016 tax returns </w:t>
      </w:r>
    </w:p>
    <w:p w:rsidR="00460BC9" w:rsidRPr="00D20EE4" w:rsidRDefault="00D20EE4" w:rsidP="00460BC9">
      <w:pPr>
        <w:pStyle w:val="ListParagraph"/>
        <w:numPr>
          <w:ilvl w:val="0"/>
          <w:numId w:val="2"/>
        </w:numPr>
        <w:rPr>
          <w:rFonts w:ascii="Arial" w:hAnsi="Arial" w:cs="Arial"/>
          <w:sz w:val="24"/>
          <w:szCs w:val="24"/>
        </w:rPr>
      </w:pPr>
      <w:r w:rsidRPr="00D20EE4">
        <w:rPr>
          <w:rFonts w:ascii="Arial" w:hAnsi="Arial" w:cs="Arial"/>
          <w:sz w:val="24"/>
          <w:szCs w:val="24"/>
        </w:rPr>
        <w:t>I</w:t>
      </w:r>
      <w:r w:rsidR="00460BC9" w:rsidRPr="00D20EE4">
        <w:rPr>
          <w:rFonts w:ascii="Arial" w:hAnsi="Arial" w:cs="Arial"/>
          <w:sz w:val="24"/>
          <w:szCs w:val="24"/>
        </w:rPr>
        <w:t>s there an entity, or just schedule C? –</w:t>
      </w:r>
      <w:r w:rsidRPr="00D20EE4">
        <w:rPr>
          <w:rFonts w:ascii="Arial" w:hAnsi="Arial" w:cs="Arial"/>
          <w:sz w:val="24"/>
          <w:szCs w:val="24"/>
        </w:rPr>
        <w:t xml:space="preserve"> </w:t>
      </w:r>
      <w:r w:rsidR="00460BC9" w:rsidRPr="00D20EE4">
        <w:rPr>
          <w:rFonts w:ascii="Arial" w:hAnsi="Arial" w:cs="Arial"/>
          <w:sz w:val="24"/>
          <w:szCs w:val="24"/>
        </w:rPr>
        <w:t>you may need ANOTHER engagement letter for the entity</w:t>
      </w:r>
    </w:p>
    <w:p w:rsidR="00460BC9" w:rsidRDefault="00460BC9" w:rsidP="00460BC9">
      <w:pPr>
        <w:pStyle w:val="ListParagraph"/>
        <w:numPr>
          <w:ilvl w:val="0"/>
          <w:numId w:val="2"/>
        </w:numPr>
        <w:rPr>
          <w:rFonts w:ascii="Arial" w:hAnsi="Arial" w:cs="Arial"/>
          <w:sz w:val="24"/>
          <w:szCs w:val="24"/>
        </w:rPr>
      </w:pPr>
      <w:r>
        <w:rPr>
          <w:rFonts w:ascii="Arial" w:hAnsi="Arial" w:cs="Arial"/>
          <w:sz w:val="24"/>
          <w:szCs w:val="24"/>
        </w:rPr>
        <w:t>The representation engagement for the payroll tax liability</w:t>
      </w:r>
    </w:p>
    <w:p w:rsidR="00460BC9" w:rsidRDefault="00460BC9" w:rsidP="00460BC9">
      <w:pPr>
        <w:pStyle w:val="ListParagraph"/>
        <w:numPr>
          <w:ilvl w:val="0"/>
          <w:numId w:val="2"/>
        </w:numPr>
        <w:rPr>
          <w:rFonts w:ascii="Arial" w:hAnsi="Arial" w:cs="Arial"/>
          <w:sz w:val="24"/>
          <w:szCs w:val="24"/>
        </w:rPr>
      </w:pPr>
      <w:r>
        <w:rPr>
          <w:rFonts w:ascii="Arial" w:hAnsi="Arial" w:cs="Arial"/>
          <w:sz w:val="24"/>
          <w:szCs w:val="24"/>
        </w:rPr>
        <w:t xml:space="preserve">The representation engagement for the </w:t>
      </w:r>
      <w:r>
        <w:rPr>
          <w:rFonts w:ascii="Arial" w:hAnsi="Arial" w:cs="Arial"/>
          <w:sz w:val="24"/>
          <w:szCs w:val="24"/>
        </w:rPr>
        <w:t>personal</w:t>
      </w:r>
      <w:r>
        <w:rPr>
          <w:rFonts w:ascii="Arial" w:hAnsi="Arial" w:cs="Arial"/>
          <w:sz w:val="24"/>
          <w:szCs w:val="24"/>
        </w:rPr>
        <w:t xml:space="preserve"> tax liability</w:t>
      </w:r>
    </w:p>
    <w:p w:rsidR="00B96832" w:rsidRDefault="00B96832" w:rsidP="00B96832">
      <w:pPr>
        <w:pStyle w:val="ListParagraph"/>
        <w:numPr>
          <w:ilvl w:val="0"/>
          <w:numId w:val="2"/>
        </w:numPr>
        <w:rPr>
          <w:rFonts w:ascii="Arial" w:hAnsi="Arial" w:cs="Arial"/>
          <w:sz w:val="24"/>
          <w:szCs w:val="24"/>
        </w:rPr>
      </w:pPr>
      <w:r>
        <w:rPr>
          <w:rFonts w:ascii="Arial" w:hAnsi="Arial" w:cs="Arial"/>
          <w:sz w:val="24"/>
          <w:szCs w:val="24"/>
        </w:rPr>
        <w:t xml:space="preserve">The representation engagement for the </w:t>
      </w:r>
      <w:r>
        <w:rPr>
          <w:rFonts w:ascii="Arial" w:hAnsi="Arial" w:cs="Arial"/>
          <w:sz w:val="24"/>
          <w:szCs w:val="24"/>
        </w:rPr>
        <w:t>other entity’s</w:t>
      </w:r>
      <w:r>
        <w:rPr>
          <w:rFonts w:ascii="Arial" w:hAnsi="Arial" w:cs="Arial"/>
          <w:sz w:val="24"/>
          <w:szCs w:val="24"/>
        </w:rPr>
        <w:t xml:space="preserve"> tax liability</w:t>
      </w:r>
    </w:p>
    <w:p w:rsidR="00CA31E9" w:rsidRDefault="00CA31E9">
      <w:pPr>
        <w:rPr>
          <w:rFonts w:ascii="Arial" w:hAnsi="Arial" w:cs="Arial"/>
          <w:sz w:val="24"/>
          <w:szCs w:val="24"/>
        </w:rPr>
      </w:pPr>
      <w:r>
        <w:rPr>
          <w:rFonts w:ascii="Arial" w:hAnsi="Arial" w:cs="Arial"/>
          <w:sz w:val="24"/>
          <w:szCs w:val="24"/>
        </w:rPr>
        <w:t>Next steps:</w:t>
      </w:r>
    </w:p>
    <w:p w:rsidR="00EA3035" w:rsidRPr="00CA31E9" w:rsidRDefault="00AB3117" w:rsidP="00CA31E9">
      <w:pPr>
        <w:pStyle w:val="ListParagraph"/>
        <w:numPr>
          <w:ilvl w:val="0"/>
          <w:numId w:val="3"/>
        </w:numPr>
        <w:rPr>
          <w:rFonts w:ascii="Arial" w:hAnsi="Arial" w:cs="Arial"/>
          <w:sz w:val="24"/>
          <w:szCs w:val="24"/>
        </w:rPr>
      </w:pPr>
      <w:r w:rsidRPr="00CA31E9">
        <w:rPr>
          <w:rFonts w:ascii="Arial" w:hAnsi="Arial" w:cs="Arial"/>
          <w:sz w:val="24"/>
          <w:szCs w:val="24"/>
        </w:rPr>
        <w:t xml:space="preserve"> </w:t>
      </w:r>
      <w:r w:rsidR="00EA3035" w:rsidRPr="00CA31E9">
        <w:rPr>
          <w:rFonts w:ascii="Arial" w:hAnsi="Arial" w:cs="Arial"/>
          <w:sz w:val="24"/>
          <w:szCs w:val="24"/>
        </w:rPr>
        <w:t>I would get the client’s payroll tax filings current and paid for 2017.</w:t>
      </w:r>
    </w:p>
    <w:p w:rsidR="00A44376" w:rsidRDefault="00EA3035">
      <w:pPr>
        <w:rPr>
          <w:rFonts w:ascii="Arial" w:hAnsi="Arial" w:cs="Arial"/>
          <w:sz w:val="24"/>
          <w:szCs w:val="24"/>
        </w:rPr>
      </w:pPr>
      <w:r>
        <w:rPr>
          <w:rFonts w:ascii="Arial" w:hAnsi="Arial" w:cs="Arial"/>
          <w:sz w:val="24"/>
          <w:szCs w:val="24"/>
        </w:rPr>
        <w:t xml:space="preserve">The next </w:t>
      </w:r>
      <w:r w:rsidR="00AB3117">
        <w:rPr>
          <w:rFonts w:ascii="Arial" w:hAnsi="Arial" w:cs="Arial"/>
          <w:sz w:val="24"/>
          <w:szCs w:val="24"/>
        </w:rPr>
        <w:t xml:space="preserve">thing I would do is to compute all his payroll tax liabilities for all three years. </w:t>
      </w:r>
      <w:r w:rsidR="00AB3117">
        <w:rPr>
          <w:rFonts w:ascii="Arial" w:hAnsi="Arial" w:cs="Arial"/>
          <w:sz w:val="24"/>
          <w:szCs w:val="24"/>
        </w:rPr>
        <w:br/>
      </w:r>
      <w:r w:rsidR="005A3608">
        <w:rPr>
          <w:rFonts w:ascii="Arial" w:hAnsi="Arial" w:cs="Arial"/>
          <w:sz w:val="24"/>
          <w:szCs w:val="24"/>
        </w:rPr>
        <w:br/>
      </w:r>
      <w:bookmarkStart w:id="0" w:name="_GoBack"/>
      <w:bookmarkEnd w:id="0"/>
      <w:r w:rsidR="00A44376">
        <w:rPr>
          <w:rFonts w:ascii="Arial" w:hAnsi="Arial" w:cs="Arial"/>
          <w:sz w:val="24"/>
          <w:szCs w:val="24"/>
        </w:rPr>
        <w:t>Get them current on personal estimated tax payments</w:t>
      </w:r>
    </w:p>
    <w:p w:rsidR="00AB3117" w:rsidRPr="00651995" w:rsidRDefault="00460BC9" w:rsidP="00651995">
      <w:pPr>
        <w:pStyle w:val="ListParagraph"/>
        <w:numPr>
          <w:ilvl w:val="0"/>
          <w:numId w:val="3"/>
        </w:numPr>
        <w:rPr>
          <w:rFonts w:ascii="Arial" w:hAnsi="Arial" w:cs="Arial"/>
          <w:sz w:val="24"/>
          <w:szCs w:val="24"/>
        </w:rPr>
      </w:pPr>
      <w:r w:rsidRPr="00651995">
        <w:rPr>
          <w:rFonts w:ascii="Arial" w:hAnsi="Arial" w:cs="Arial"/>
          <w:sz w:val="24"/>
          <w:szCs w:val="24"/>
        </w:rPr>
        <w:t xml:space="preserve">Once you have this in place, you can contact the IRS and tell them that you are getting him into compliance – and you would like to get some time to get everything to them. </w:t>
      </w:r>
      <w:r w:rsidRPr="00651995">
        <w:rPr>
          <w:rFonts w:ascii="Arial" w:hAnsi="Arial" w:cs="Arial"/>
          <w:sz w:val="24"/>
          <w:szCs w:val="24"/>
        </w:rPr>
        <w:br/>
        <w:t xml:space="preserve">You will start with the back payroll taxes, since that is so important. </w:t>
      </w:r>
      <w:r w:rsidR="00651995" w:rsidRPr="00651995">
        <w:rPr>
          <w:rFonts w:ascii="Arial" w:hAnsi="Arial" w:cs="Arial"/>
          <w:sz w:val="24"/>
          <w:szCs w:val="24"/>
        </w:rPr>
        <w:t xml:space="preserve"> </w:t>
      </w:r>
      <w:r w:rsidR="00AB3117" w:rsidRPr="00651995">
        <w:rPr>
          <w:rFonts w:ascii="Arial" w:hAnsi="Arial" w:cs="Arial"/>
          <w:sz w:val="24"/>
          <w:szCs w:val="24"/>
        </w:rPr>
        <w:br/>
        <w:t>Has he filed payroll tax returns and just not paid the taxes?</w:t>
      </w:r>
      <w:r w:rsidR="00AB3117" w:rsidRPr="00651995">
        <w:rPr>
          <w:rFonts w:ascii="Arial" w:hAnsi="Arial" w:cs="Arial"/>
          <w:sz w:val="24"/>
          <w:szCs w:val="24"/>
        </w:rPr>
        <w:br/>
        <w:t>Or didn’t he file returns at all?</w:t>
      </w:r>
      <w:r w:rsidR="00AB3117" w:rsidRPr="00651995">
        <w:rPr>
          <w:rFonts w:ascii="Arial" w:hAnsi="Arial" w:cs="Arial"/>
          <w:sz w:val="24"/>
          <w:szCs w:val="24"/>
        </w:rPr>
        <w:br/>
      </w:r>
    </w:p>
    <w:p w:rsidR="00AB3117" w:rsidRPr="00651995" w:rsidRDefault="00AB3117" w:rsidP="00651995">
      <w:pPr>
        <w:pStyle w:val="ListParagraph"/>
        <w:numPr>
          <w:ilvl w:val="0"/>
          <w:numId w:val="3"/>
        </w:numPr>
        <w:rPr>
          <w:rFonts w:ascii="Arial" w:hAnsi="Arial" w:cs="Arial"/>
          <w:sz w:val="24"/>
          <w:szCs w:val="24"/>
        </w:rPr>
      </w:pPr>
      <w:r w:rsidRPr="00651995">
        <w:rPr>
          <w:rFonts w:ascii="Arial" w:hAnsi="Arial" w:cs="Arial"/>
          <w:sz w:val="24"/>
          <w:szCs w:val="24"/>
        </w:rPr>
        <w:t>Then, I would make sure he had enough money to pay his payroll tax liabilities.</w:t>
      </w:r>
      <w:r w:rsidRPr="00651995">
        <w:rPr>
          <w:rFonts w:ascii="Arial" w:hAnsi="Arial" w:cs="Arial"/>
          <w:sz w:val="24"/>
          <w:szCs w:val="24"/>
        </w:rPr>
        <w:br/>
        <w:t xml:space="preserve">If he has enough to cover that – or to pay it off in 36 months, you start out in a strong position. </w:t>
      </w:r>
    </w:p>
    <w:p w:rsidR="000733C8" w:rsidRDefault="000733C8">
      <w:pPr>
        <w:rPr>
          <w:rFonts w:ascii="Arial" w:hAnsi="Arial" w:cs="Arial"/>
          <w:sz w:val="24"/>
          <w:szCs w:val="24"/>
        </w:rPr>
      </w:pPr>
      <w:r>
        <w:rPr>
          <w:rFonts w:ascii="Arial" w:hAnsi="Arial" w:cs="Arial"/>
          <w:sz w:val="24"/>
          <w:szCs w:val="24"/>
        </w:rPr>
        <w:t xml:space="preserve">Don’t forget there are state </w:t>
      </w:r>
      <w:r w:rsidR="00DD7C81">
        <w:rPr>
          <w:rFonts w:ascii="Arial" w:hAnsi="Arial" w:cs="Arial"/>
          <w:sz w:val="24"/>
          <w:szCs w:val="24"/>
        </w:rPr>
        <w:t xml:space="preserve">payroll </w:t>
      </w:r>
      <w:r>
        <w:rPr>
          <w:rFonts w:ascii="Arial" w:hAnsi="Arial" w:cs="Arial"/>
          <w:sz w:val="24"/>
          <w:szCs w:val="24"/>
        </w:rPr>
        <w:t>taxes, too.</w:t>
      </w:r>
    </w:p>
    <w:p w:rsidR="00DD7C81" w:rsidRDefault="00696BBC">
      <w:pPr>
        <w:rPr>
          <w:rFonts w:ascii="Arial" w:hAnsi="Arial" w:cs="Arial"/>
          <w:sz w:val="24"/>
          <w:szCs w:val="24"/>
        </w:rPr>
      </w:pPr>
      <w:r>
        <w:rPr>
          <w:rFonts w:ascii="Arial" w:hAnsi="Arial" w:cs="Arial"/>
          <w:sz w:val="24"/>
          <w:szCs w:val="24"/>
        </w:rPr>
        <w:t>Once the payroll issue is addressed.</w:t>
      </w:r>
      <w:r>
        <w:rPr>
          <w:rFonts w:ascii="Arial" w:hAnsi="Arial" w:cs="Arial"/>
          <w:sz w:val="24"/>
          <w:szCs w:val="24"/>
        </w:rPr>
        <w:br/>
      </w:r>
    </w:p>
    <w:p w:rsidR="00DD7C81" w:rsidRDefault="00DD7C81" w:rsidP="00DD7C81">
      <w:pPr>
        <w:rPr>
          <w:rFonts w:ascii="Arial" w:hAnsi="Arial" w:cs="Arial"/>
          <w:sz w:val="24"/>
          <w:szCs w:val="24"/>
        </w:rPr>
      </w:pPr>
      <w:r>
        <w:rPr>
          <w:rFonts w:ascii="Arial" w:hAnsi="Arial" w:cs="Arial"/>
          <w:sz w:val="24"/>
          <w:szCs w:val="24"/>
        </w:rPr>
        <w:t xml:space="preserve">Note: If he is not going to have enough to cover all the outstanding payroll taxes, you will shoot for a Trust Fund Recovery Penalty – that’s where he only pays the IRS for the funds withheld from the employees’ paychecks. He gets away with not paying the employer’s share of the taxes. </w:t>
      </w:r>
    </w:p>
    <w:p w:rsidR="00DD7C81" w:rsidRDefault="00DD7C81" w:rsidP="00DD7C81">
      <w:pPr>
        <w:rPr>
          <w:rFonts w:ascii="Arial" w:hAnsi="Arial" w:cs="Arial"/>
          <w:sz w:val="24"/>
          <w:szCs w:val="24"/>
        </w:rPr>
      </w:pPr>
      <w:r>
        <w:rPr>
          <w:rFonts w:ascii="Arial" w:hAnsi="Arial" w:cs="Arial"/>
          <w:sz w:val="24"/>
          <w:szCs w:val="24"/>
        </w:rPr>
        <w:br/>
        <w:t>Doing this will make the next step harder.</w:t>
      </w:r>
    </w:p>
    <w:p w:rsidR="00DD7C81" w:rsidRDefault="00DD7C81">
      <w:pPr>
        <w:rPr>
          <w:rFonts w:ascii="Arial" w:hAnsi="Arial" w:cs="Arial"/>
          <w:sz w:val="24"/>
          <w:szCs w:val="24"/>
        </w:rPr>
      </w:pPr>
    </w:p>
    <w:p w:rsidR="00D659F9" w:rsidRDefault="00696BBC" w:rsidP="00726E9C">
      <w:pPr>
        <w:pStyle w:val="ListParagraph"/>
        <w:numPr>
          <w:ilvl w:val="0"/>
          <w:numId w:val="3"/>
        </w:numPr>
        <w:rPr>
          <w:rFonts w:ascii="Arial" w:hAnsi="Arial" w:cs="Arial"/>
          <w:sz w:val="24"/>
          <w:szCs w:val="24"/>
        </w:rPr>
      </w:pPr>
      <w:r w:rsidRPr="00726E9C">
        <w:rPr>
          <w:rFonts w:ascii="Arial" w:hAnsi="Arial" w:cs="Arial"/>
          <w:sz w:val="24"/>
          <w:szCs w:val="24"/>
        </w:rPr>
        <w:lastRenderedPageBreak/>
        <w:t>I would loo</w:t>
      </w:r>
      <w:r w:rsidR="00504103" w:rsidRPr="00726E9C">
        <w:rPr>
          <w:rFonts w:ascii="Arial" w:hAnsi="Arial" w:cs="Arial"/>
          <w:sz w:val="24"/>
          <w:szCs w:val="24"/>
        </w:rPr>
        <w:t>k to his personal tax liability and prepare those tax return</w:t>
      </w:r>
      <w:r w:rsidR="00D659F9">
        <w:rPr>
          <w:rFonts w:ascii="Arial" w:hAnsi="Arial" w:cs="Arial"/>
          <w:sz w:val="24"/>
          <w:szCs w:val="24"/>
        </w:rPr>
        <w:t>s to see what that liability is – for both the IRS and the state</w:t>
      </w:r>
    </w:p>
    <w:p w:rsidR="00D659F9" w:rsidRDefault="00D659F9" w:rsidP="00726E9C">
      <w:pPr>
        <w:pStyle w:val="ListParagraph"/>
        <w:numPr>
          <w:ilvl w:val="0"/>
          <w:numId w:val="3"/>
        </w:numPr>
        <w:rPr>
          <w:rFonts w:ascii="Arial" w:hAnsi="Arial" w:cs="Arial"/>
          <w:sz w:val="24"/>
          <w:szCs w:val="24"/>
        </w:rPr>
      </w:pPr>
      <w:r>
        <w:rPr>
          <w:rFonts w:ascii="Arial" w:hAnsi="Arial" w:cs="Arial"/>
          <w:sz w:val="24"/>
          <w:szCs w:val="24"/>
        </w:rPr>
        <w:t xml:space="preserve">I would see if he could try to pay the state, so you have only one agency to deal with. </w:t>
      </w:r>
    </w:p>
    <w:p w:rsidR="00696BBC" w:rsidRPr="00726E9C" w:rsidRDefault="00D659F9" w:rsidP="00726E9C">
      <w:pPr>
        <w:pStyle w:val="ListParagraph"/>
        <w:numPr>
          <w:ilvl w:val="0"/>
          <w:numId w:val="3"/>
        </w:numPr>
        <w:rPr>
          <w:rFonts w:ascii="Arial" w:hAnsi="Arial" w:cs="Arial"/>
          <w:sz w:val="24"/>
          <w:szCs w:val="24"/>
        </w:rPr>
      </w:pPr>
      <w:r>
        <w:rPr>
          <w:rFonts w:ascii="Arial" w:hAnsi="Arial" w:cs="Arial"/>
          <w:sz w:val="24"/>
          <w:szCs w:val="24"/>
        </w:rPr>
        <w:t xml:space="preserve">Once we see the whole picture, I would probably end up filing for an offer in compromise on the personal balance. </w:t>
      </w:r>
      <w:r w:rsidR="00696BBC" w:rsidRPr="00726E9C">
        <w:rPr>
          <w:rFonts w:ascii="Arial" w:hAnsi="Arial" w:cs="Arial"/>
          <w:sz w:val="24"/>
          <w:szCs w:val="24"/>
        </w:rPr>
        <w:br/>
      </w:r>
    </w:p>
    <w:p w:rsidR="00982745" w:rsidRDefault="00982745">
      <w:pPr>
        <w:rPr>
          <w:rFonts w:ascii="Arial" w:hAnsi="Arial" w:cs="Arial"/>
          <w:sz w:val="24"/>
          <w:szCs w:val="24"/>
        </w:rPr>
      </w:pPr>
    </w:p>
    <w:p w:rsidR="00D5768D" w:rsidRDefault="00982745" w:rsidP="00D5768D">
      <w:pPr>
        <w:shd w:val="clear" w:color="auto" w:fill="FFFFFF"/>
        <w:spacing w:after="0" w:line="240" w:lineRule="auto"/>
        <w:rPr>
          <w:rFonts w:ascii="Arial" w:eastAsia="Times New Roman" w:hAnsi="Arial" w:cs="Arial"/>
          <w:color w:val="222222"/>
          <w:sz w:val="24"/>
          <w:szCs w:val="24"/>
        </w:rPr>
      </w:pPr>
      <w:r w:rsidRPr="00982745">
        <w:rPr>
          <w:rFonts w:ascii="Arial" w:eastAsia="Times New Roman" w:hAnsi="Arial" w:cs="Arial"/>
          <w:color w:val="222222"/>
          <w:sz w:val="24"/>
          <w:szCs w:val="24"/>
          <w:highlight w:val="yellow"/>
        </w:rPr>
        <w:t>Question 2:</w:t>
      </w:r>
      <w:r w:rsidRPr="00982745">
        <w:rPr>
          <w:rFonts w:ascii="Arial" w:eastAsia="Times New Roman" w:hAnsi="Arial" w:cs="Arial"/>
          <w:color w:val="222222"/>
          <w:sz w:val="24"/>
          <w:szCs w:val="24"/>
        </w:rPr>
        <w:t xml:space="preserve">  This is a new area for me concerning military disability credits.  I am told that a military retiree can qualify for the attached credit even if they DO NOT have disability income reported on their 1099R.  Is this correct, if so how is that possible to get a deduction when the income that the credit is referring to is not included in the in</w:t>
      </w:r>
      <w:r w:rsidR="00D34EB4">
        <w:rPr>
          <w:rFonts w:ascii="Arial" w:eastAsia="Times New Roman" w:hAnsi="Arial" w:cs="Arial"/>
          <w:color w:val="222222"/>
          <w:sz w:val="24"/>
          <w:szCs w:val="24"/>
        </w:rPr>
        <w:t>come being taxed?  See attached for 2014</w:t>
      </w:r>
    </w:p>
    <w:p w:rsidR="00D5768D" w:rsidRDefault="00D5768D" w:rsidP="00D5768D">
      <w:pPr>
        <w:shd w:val="clear" w:color="auto" w:fill="FFFFFF"/>
        <w:spacing w:after="0" w:line="240" w:lineRule="auto"/>
        <w:rPr>
          <w:rFonts w:ascii="Arial" w:eastAsia="Times New Roman" w:hAnsi="Arial" w:cs="Arial"/>
          <w:color w:val="222222"/>
          <w:sz w:val="24"/>
          <w:szCs w:val="24"/>
        </w:rPr>
      </w:pPr>
    </w:p>
    <w:p w:rsidR="008A63BF" w:rsidRDefault="008A63BF" w:rsidP="00D5768D">
      <w:pPr>
        <w:shd w:val="clear" w:color="auto" w:fill="FFFFFF"/>
        <w:spacing w:after="0" w:line="240" w:lineRule="auto"/>
        <w:rPr>
          <w:rFonts w:ascii="Arial" w:eastAsia="Times New Roman" w:hAnsi="Arial" w:cs="Arial"/>
          <w:color w:val="222222"/>
          <w:sz w:val="24"/>
          <w:szCs w:val="24"/>
        </w:rPr>
      </w:pPr>
    </w:p>
    <w:p w:rsidR="008A63BF" w:rsidRDefault="008A63BF" w:rsidP="00D5768D">
      <w:pPr>
        <w:shd w:val="clear" w:color="auto" w:fill="FFFFFF"/>
        <w:spacing w:after="0" w:line="240" w:lineRule="auto"/>
        <w:rPr>
          <w:rFonts w:ascii="Arial" w:eastAsia="Times New Roman" w:hAnsi="Arial" w:cs="Arial"/>
          <w:color w:val="222222"/>
          <w:sz w:val="24"/>
          <w:szCs w:val="24"/>
        </w:rPr>
      </w:pPr>
      <w:hyperlink r:id="rId8" w:history="1">
        <w:r w:rsidRPr="006A5B88">
          <w:rPr>
            <w:rStyle w:val="Hyperlink"/>
            <w:rFonts w:ascii="Arial" w:eastAsia="Times New Roman" w:hAnsi="Arial" w:cs="Arial"/>
            <w:sz w:val="24"/>
            <w:szCs w:val="24"/>
          </w:rPr>
          <w:t>https://www.law.cornell.edu/uscode/text/26/104</w:t>
        </w:r>
      </w:hyperlink>
    </w:p>
    <w:p w:rsidR="00847723" w:rsidRDefault="00847723" w:rsidP="00D5768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IRC 104</w:t>
      </w:r>
      <w:r w:rsidR="002020D1">
        <w:rPr>
          <w:rFonts w:ascii="Arial" w:eastAsia="Times New Roman" w:hAnsi="Arial" w:cs="Arial"/>
          <w:color w:val="222222"/>
          <w:sz w:val="24"/>
          <w:szCs w:val="24"/>
        </w:rPr>
        <w:t>(a)</w:t>
      </w:r>
      <w:r w:rsidR="00713442">
        <w:rPr>
          <w:rFonts w:ascii="Arial" w:eastAsia="Times New Roman" w:hAnsi="Arial" w:cs="Arial"/>
          <w:color w:val="222222"/>
          <w:sz w:val="24"/>
          <w:szCs w:val="24"/>
        </w:rPr>
        <w:t xml:space="preserve">   </w:t>
      </w:r>
      <w:r w:rsidR="002F12CB">
        <w:rPr>
          <w:rFonts w:ascii="Arial" w:eastAsia="Times New Roman" w:hAnsi="Arial" w:cs="Arial"/>
          <w:color w:val="222222"/>
          <w:sz w:val="24"/>
          <w:szCs w:val="24"/>
        </w:rPr>
        <w:br/>
      </w:r>
      <w:r w:rsidR="00713442">
        <w:rPr>
          <w:rFonts w:ascii="Arial" w:eastAsia="Times New Roman" w:hAnsi="Arial" w:cs="Arial"/>
          <w:color w:val="222222"/>
          <w:sz w:val="24"/>
          <w:szCs w:val="24"/>
        </w:rPr>
        <w:t xml:space="preserve"> </w:t>
      </w:r>
      <w:r>
        <w:rPr>
          <w:rStyle w:val="num"/>
          <w:rFonts w:ascii="Verdana" w:hAnsi="Verdana"/>
          <w:b/>
          <w:bCs/>
          <w:color w:val="333333"/>
          <w:sz w:val="20"/>
          <w:szCs w:val="20"/>
          <w:shd w:val="clear" w:color="auto" w:fill="FFFFFF"/>
        </w:rPr>
        <w:t>(a)</w:t>
      </w:r>
      <w:r>
        <w:rPr>
          <w:rStyle w:val="heading"/>
          <w:rFonts w:ascii="Verdana" w:hAnsi="Verdana"/>
          <w:b/>
          <w:bCs/>
          <w:smallCaps/>
          <w:color w:val="333333"/>
          <w:sz w:val="20"/>
          <w:szCs w:val="20"/>
          <w:shd w:val="clear" w:color="auto" w:fill="FFFFFF"/>
        </w:rPr>
        <w:t>In general</w:t>
      </w:r>
      <w:r>
        <w:rPr>
          <w:rStyle w:val="chapeau"/>
          <w:rFonts w:ascii="Verdana" w:hAnsi="Verdana"/>
          <w:color w:val="333333"/>
          <w:sz w:val="20"/>
          <w:szCs w:val="20"/>
          <w:shd w:val="clear" w:color="auto" w:fill="FFFFFF"/>
        </w:rPr>
        <w:t>Except in the case of amounts attributable to (and not in excess of) deductions allowed under section 213 (relating to medical, etc., expenses) for any prior taxable year, gross income does not include—</w:t>
      </w:r>
    </w:p>
    <w:p w:rsidR="00847723" w:rsidRDefault="00847723" w:rsidP="00D5768D">
      <w:pPr>
        <w:shd w:val="clear" w:color="auto" w:fill="FFFFFF"/>
        <w:spacing w:after="0" w:line="240" w:lineRule="auto"/>
        <w:rPr>
          <w:rFonts w:ascii="Arial" w:eastAsia="Times New Roman" w:hAnsi="Arial" w:cs="Arial"/>
          <w:color w:val="222222"/>
          <w:sz w:val="24"/>
          <w:szCs w:val="24"/>
        </w:rPr>
      </w:pPr>
    </w:p>
    <w:p w:rsidR="008A63BF" w:rsidRDefault="00847723" w:rsidP="00D5768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IRC 104(a)(4)</w:t>
      </w:r>
    </w:p>
    <w:p w:rsidR="00847723" w:rsidRPr="00847723" w:rsidRDefault="00847723" w:rsidP="00847723">
      <w:pPr>
        <w:spacing w:after="0" w:line="240" w:lineRule="auto"/>
        <w:rPr>
          <w:rFonts w:ascii="Verdana" w:eastAsia="Times New Roman" w:hAnsi="Verdana" w:cs="Times New Roman"/>
          <w:color w:val="333333"/>
          <w:sz w:val="20"/>
          <w:szCs w:val="20"/>
        </w:rPr>
      </w:pPr>
      <w:r w:rsidRPr="00847723">
        <w:rPr>
          <w:rFonts w:ascii="Verdana" w:eastAsia="Times New Roman" w:hAnsi="Verdana" w:cs="Times New Roman"/>
          <w:b/>
          <w:bCs/>
          <w:color w:val="333333"/>
          <w:sz w:val="20"/>
          <w:szCs w:val="20"/>
          <w:shd w:val="clear" w:color="auto" w:fill="FFFFFF"/>
        </w:rPr>
        <w:t>(4)</w:t>
      </w:r>
      <w:r>
        <w:rPr>
          <w:rFonts w:ascii="Verdana" w:eastAsia="Times New Roman" w:hAnsi="Verdana" w:cs="Times New Roman"/>
          <w:b/>
          <w:bCs/>
          <w:color w:val="333333"/>
          <w:sz w:val="20"/>
          <w:szCs w:val="20"/>
          <w:shd w:val="clear" w:color="auto" w:fill="FFFFFF"/>
        </w:rPr>
        <w:t xml:space="preserve"> </w:t>
      </w:r>
      <w:r w:rsidRPr="00847723">
        <w:rPr>
          <w:rFonts w:ascii="Verdana" w:eastAsia="Times New Roman" w:hAnsi="Verdana" w:cs="Times New Roman"/>
          <w:color w:val="333333"/>
          <w:sz w:val="20"/>
          <w:szCs w:val="20"/>
        </w:rPr>
        <w:t>amounts received as a pension, annuity, or similar allowance for personal injuries or sickness resulting from active service in the armed forces of any country or in the Coast and Geodetic Survey or the Public Health Service, or as a disability annuity payable under the provisions of section 808 of the Foreign Service Act of 1980;</w:t>
      </w:r>
    </w:p>
    <w:p w:rsidR="00847723" w:rsidRDefault="00847723" w:rsidP="00D5768D">
      <w:pPr>
        <w:shd w:val="clear" w:color="auto" w:fill="FFFFFF"/>
        <w:spacing w:after="0" w:line="240" w:lineRule="auto"/>
        <w:rPr>
          <w:rFonts w:ascii="Arial" w:eastAsia="Times New Roman" w:hAnsi="Arial" w:cs="Arial"/>
          <w:color w:val="222222"/>
          <w:sz w:val="24"/>
          <w:szCs w:val="24"/>
        </w:rPr>
      </w:pPr>
    </w:p>
    <w:p w:rsidR="00655876" w:rsidRDefault="00655876" w:rsidP="00D5768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IRC 104(b)(2)</w:t>
      </w:r>
    </w:p>
    <w:p w:rsidR="00F35A22" w:rsidRPr="00F35A22" w:rsidRDefault="00F35A22" w:rsidP="00F35A22">
      <w:pPr>
        <w:spacing w:after="0" w:line="240" w:lineRule="auto"/>
        <w:rPr>
          <w:rFonts w:ascii="Times New Roman" w:eastAsia="Times New Roman" w:hAnsi="Times New Roman" w:cs="Times New Roman"/>
          <w:sz w:val="24"/>
          <w:szCs w:val="24"/>
        </w:rPr>
      </w:pPr>
      <w:r w:rsidRPr="00F35A22">
        <w:rPr>
          <w:rFonts w:ascii="Verdana" w:eastAsia="Times New Roman" w:hAnsi="Verdana" w:cs="Times New Roman"/>
          <w:b/>
          <w:bCs/>
          <w:color w:val="333333"/>
          <w:sz w:val="20"/>
          <w:szCs w:val="20"/>
          <w:shd w:val="clear" w:color="auto" w:fill="FFFFFF"/>
        </w:rPr>
        <w:t>(b)</w:t>
      </w:r>
      <w:r w:rsidRPr="00F35A22">
        <w:rPr>
          <w:rFonts w:ascii="Verdana" w:eastAsia="Times New Roman" w:hAnsi="Verdana" w:cs="Times New Roman"/>
          <w:b/>
          <w:bCs/>
          <w:smallCaps/>
          <w:color w:val="333333"/>
          <w:sz w:val="20"/>
          <w:szCs w:val="20"/>
          <w:shd w:val="clear" w:color="auto" w:fill="FFFFFF"/>
        </w:rPr>
        <w:t>Termination of application of subsection (a)(4) in certain cases</w:t>
      </w:r>
    </w:p>
    <w:p w:rsidR="00F35A22" w:rsidRPr="00F35A22" w:rsidRDefault="00F35A22" w:rsidP="00F35A22">
      <w:pPr>
        <w:shd w:val="clear" w:color="auto" w:fill="FFFFFF"/>
        <w:spacing w:after="0" w:line="240" w:lineRule="auto"/>
        <w:rPr>
          <w:rFonts w:ascii="Verdana" w:eastAsia="Times New Roman" w:hAnsi="Verdana" w:cs="Times New Roman"/>
          <w:color w:val="333333"/>
        </w:rPr>
      </w:pPr>
      <w:bookmarkStart w:id="1" w:name="b_1"/>
      <w:bookmarkEnd w:id="1"/>
      <w:r w:rsidRPr="00F35A22">
        <w:rPr>
          <w:rFonts w:ascii="Verdana" w:eastAsia="Times New Roman" w:hAnsi="Verdana" w:cs="Times New Roman"/>
          <w:b/>
          <w:bCs/>
          <w:color w:val="333333"/>
          <w:sz w:val="20"/>
          <w:szCs w:val="20"/>
        </w:rPr>
        <w:t>(1)</w:t>
      </w:r>
      <w:r w:rsidRPr="00F35A22">
        <w:rPr>
          <w:rFonts w:ascii="Verdana" w:eastAsia="Times New Roman" w:hAnsi="Verdana" w:cs="Times New Roman"/>
          <w:b/>
          <w:bCs/>
          <w:smallCaps/>
          <w:color w:val="333333"/>
          <w:sz w:val="20"/>
          <w:szCs w:val="20"/>
        </w:rPr>
        <w:t>In general</w:t>
      </w:r>
    </w:p>
    <w:p w:rsidR="00F35A22" w:rsidRPr="00F35A22" w:rsidRDefault="00F35A22" w:rsidP="00F35A22">
      <w:pPr>
        <w:shd w:val="clear" w:color="auto" w:fill="FFFFFF"/>
        <w:spacing w:after="60" w:line="240" w:lineRule="auto"/>
        <w:rPr>
          <w:rFonts w:ascii="Verdana" w:eastAsia="Times New Roman" w:hAnsi="Verdana" w:cs="Times New Roman"/>
          <w:color w:val="333333"/>
          <w:sz w:val="20"/>
          <w:szCs w:val="20"/>
        </w:rPr>
      </w:pPr>
      <w:r w:rsidRPr="00F35A22">
        <w:rPr>
          <w:rFonts w:ascii="Verdana" w:eastAsia="Times New Roman" w:hAnsi="Verdana" w:cs="Times New Roman"/>
          <w:color w:val="333333"/>
          <w:sz w:val="20"/>
          <w:szCs w:val="20"/>
        </w:rPr>
        <w:t>Subsection (a)(4) shall not apply in the case of any individual who is not described in paragraph (2).</w:t>
      </w:r>
    </w:p>
    <w:p w:rsidR="00F35A22" w:rsidRPr="00F35A22" w:rsidRDefault="00F35A22" w:rsidP="00F35A22">
      <w:pPr>
        <w:shd w:val="clear" w:color="auto" w:fill="FFFFFF"/>
        <w:spacing w:after="0" w:line="240" w:lineRule="auto"/>
        <w:rPr>
          <w:rFonts w:ascii="Verdana" w:eastAsia="Times New Roman" w:hAnsi="Verdana" w:cs="Times New Roman"/>
          <w:color w:val="333333"/>
        </w:rPr>
      </w:pPr>
      <w:bookmarkStart w:id="2" w:name="b_2"/>
      <w:bookmarkEnd w:id="2"/>
      <w:r w:rsidRPr="00F35A22">
        <w:rPr>
          <w:rFonts w:ascii="Verdana" w:eastAsia="Times New Roman" w:hAnsi="Verdana" w:cs="Times New Roman"/>
          <w:b/>
          <w:bCs/>
          <w:color w:val="333333"/>
          <w:sz w:val="20"/>
          <w:szCs w:val="20"/>
        </w:rPr>
        <w:t>(2)</w:t>
      </w:r>
      <w:r w:rsidRPr="00F35A22">
        <w:rPr>
          <w:rFonts w:ascii="Verdana" w:eastAsia="Times New Roman" w:hAnsi="Verdana" w:cs="Times New Roman"/>
          <w:b/>
          <w:bCs/>
          <w:smallCaps/>
          <w:color w:val="333333"/>
          <w:sz w:val="20"/>
          <w:szCs w:val="20"/>
        </w:rPr>
        <w:t>Individuals to whom subsection (a)(4) continues to apply</w:t>
      </w:r>
      <w:r w:rsidRPr="00F35A22">
        <w:rPr>
          <w:rFonts w:ascii="Verdana" w:eastAsia="Times New Roman" w:hAnsi="Verdana" w:cs="Times New Roman"/>
          <w:color w:val="333333"/>
          <w:sz w:val="20"/>
          <w:szCs w:val="20"/>
        </w:rPr>
        <w:t>An individual is described in this paragraph if—</w:t>
      </w:r>
    </w:p>
    <w:p w:rsidR="00F35A22" w:rsidRPr="00F35A22" w:rsidRDefault="00F35A22" w:rsidP="00110A57">
      <w:pPr>
        <w:shd w:val="clear" w:color="auto" w:fill="FFFFFF"/>
        <w:spacing w:after="0" w:line="240" w:lineRule="auto"/>
        <w:rPr>
          <w:rFonts w:ascii="Verdana" w:eastAsia="Times New Roman" w:hAnsi="Verdana" w:cs="Times New Roman"/>
          <w:color w:val="333333"/>
          <w:sz w:val="20"/>
          <w:szCs w:val="20"/>
        </w:rPr>
      </w:pPr>
      <w:bookmarkStart w:id="3" w:name="b_2_A"/>
      <w:bookmarkEnd w:id="3"/>
      <w:r w:rsidRPr="00F35A22">
        <w:rPr>
          <w:rFonts w:ascii="Verdana" w:eastAsia="Times New Roman" w:hAnsi="Verdana" w:cs="Times New Roman"/>
          <w:b/>
          <w:bCs/>
          <w:color w:val="333333"/>
          <w:sz w:val="20"/>
          <w:szCs w:val="20"/>
        </w:rPr>
        <w:t>(A)</w:t>
      </w:r>
      <w:r w:rsidR="00110A57">
        <w:rPr>
          <w:rFonts w:ascii="Verdana" w:eastAsia="Times New Roman" w:hAnsi="Verdana" w:cs="Times New Roman"/>
          <w:b/>
          <w:bCs/>
          <w:color w:val="333333"/>
          <w:sz w:val="20"/>
          <w:szCs w:val="20"/>
        </w:rPr>
        <w:t xml:space="preserve"> </w:t>
      </w:r>
      <w:r w:rsidRPr="00F35A22">
        <w:rPr>
          <w:rFonts w:ascii="Verdana" w:eastAsia="Times New Roman" w:hAnsi="Verdana" w:cs="Times New Roman"/>
          <w:color w:val="333333"/>
          <w:sz w:val="20"/>
          <w:szCs w:val="20"/>
        </w:rPr>
        <w:t>on or before September 24, 1975, he was entitled to receive any amount described in subsection (a)(4),</w:t>
      </w:r>
    </w:p>
    <w:p w:rsidR="00F35A22" w:rsidRPr="00F35A22" w:rsidRDefault="00F35A22" w:rsidP="00110A57">
      <w:pPr>
        <w:shd w:val="clear" w:color="auto" w:fill="FFFFFF"/>
        <w:spacing w:after="0" w:line="240" w:lineRule="auto"/>
        <w:rPr>
          <w:rFonts w:ascii="Verdana" w:eastAsia="Times New Roman" w:hAnsi="Verdana" w:cs="Times New Roman"/>
          <w:color w:val="333333"/>
          <w:sz w:val="20"/>
          <w:szCs w:val="20"/>
        </w:rPr>
      </w:pPr>
      <w:bookmarkStart w:id="4" w:name="b_2_B"/>
      <w:bookmarkEnd w:id="4"/>
      <w:r w:rsidRPr="00F35A22">
        <w:rPr>
          <w:rFonts w:ascii="Verdana" w:eastAsia="Times New Roman" w:hAnsi="Verdana" w:cs="Times New Roman"/>
          <w:b/>
          <w:bCs/>
          <w:color w:val="333333"/>
          <w:sz w:val="20"/>
          <w:szCs w:val="20"/>
        </w:rPr>
        <w:t>(B)</w:t>
      </w:r>
      <w:r w:rsidR="00110A57">
        <w:rPr>
          <w:rFonts w:ascii="Verdana" w:eastAsia="Times New Roman" w:hAnsi="Verdana" w:cs="Times New Roman"/>
          <w:b/>
          <w:bCs/>
          <w:color w:val="333333"/>
          <w:sz w:val="20"/>
          <w:szCs w:val="20"/>
        </w:rPr>
        <w:t xml:space="preserve"> </w:t>
      </w:r>
      <w:r w:rsidRPr="00F35A22">
        <w:rPr>
          <w:rFonts w:ascii="Verdana" w:eastAsia="Times New Roman" w:hAnsi="Verdana" w:cs="Times New Roman"/>
          <w:color w:val="333333"/>
          <w:sz w:val="20"/>
          <w:szCs w:val="20"/>
        </w:rPr>
        <w:t>on September 24, 1975, he was a member of any organization (or reserve component thereof) referred to in subsection (a)(4) or under a binding written commitment to become such a member,</w:t>
      </w:r>
    </w:p>
    <w:p w:rsidR="00F35A22" w:rsidRPr="00F35A22" w:rsidRDefault="00F35A22" w:rsidP="00110A57">
      <w:pPr>
        <w:shd w:val="clear" w:color="auto" w:fill="FFFFFF"/>
        <w:spacing w:after="0" w:line="240" w:lineRule="auto"/>
        <w:rPr>
          <w:rFonts w:ascii="Verdana" w:eastAsia="Times New Roman" w:hAnsi="Verdana" w:cs="Times New Roman"/>
          <w:color w:val="333333"/>
          <w:sz w:val="20"/>
          <w:szCs w:val="20"/>
        </w:rPr>
      </w:pPr>
      <w:bookmarkStart w:id="5" w:name="b_2_C"/>
      <w:bookmarkEnd w:id="5"/>
      <w:r w:rsidRPr="00F35A22">
        <w:rPr>
          <w:rFonts w:ascii="Verdana" w:eastAsia="Times New Roman" w:hAnsi="Verdana" w:cs="Times New Roman"/>
          <w:b/>
          <w:bCs/>
          <w:color w:val="333333"/>
          <w:sz w:val="20"/>
          <w:szCs w:val="20"/>
        </w:rPr>
        <w:t>(C)</w:t>
      </w:r>
      <w:r w:rsidR="00110A57">
        <w:rPr>
          <w:rFonts w:ascii="Verdana" w:eastAsia="Times New Roman" w:hAnsi="Verdana" w:cs="Times New Roman"/>
          <w:b/>
          <w:bCs/>
          <w:color w:val="333333"/>
          <w:sz w:val="20"/>
          <w:szCs w:val="20"/>
        </w:rPr>
        <w:t xml:space="preserve"> </w:t>
      </w:r>
      <w:r w:rsidRPr="00F35A22">
        <w:rPr>
          <w:rFonts w:ascii="Verdana" w:eastAsia="Times New Roman" w:hAnsi="Verdana" w:cs="Times New Roman"/>
          <w:color w:val="333333"/>
          <w:sz w:val="20"/>
          <w:szCs w:val="20"/>
        </w:rPr>
        <w:t>he receives an amount described in subsection (a)(4) by reason of a combat-related injury, or</w:t>
      </w:r>
    </w:p>
    <w:p w:rsidR="00F35A22" w:rsidRPr="00F35A22" w:rsidRDefault="00F35A22" w:rsidP="00110A57">
      <w:pPr>
        <w:shd w:val="clear" w:color="auto" w:fill="FFFFFF"/>
        <w:spacing w:after="0" w:line="240" w:lineRule="auto"/>
        <w:rPr>
          <w:rFonts w:ascii="Verdana" w:eastAsia="Times New Roman" w:hAnsi="Verdana" w:cs="Times New Roman"/>
          <w:color w:val="333333"/>
          <w:sz w:val="20"/>
          <w:szCs w:val="20"/>
        </w:rPr>
      </w:pPr>
      <w:bookmarkStart w:id="6" w:name="b_2_D"/>
      <w:bookmarkEnd w:id="6"/>
      <w:r w:rsidRPr="00F35A22">
        <w:rPr>
          <w:rFonts w:ascii="Verdana" w:eastAsia="Times New Roman" w:hAnsi="Verdana" w:cs="Times New Roman"/>
          <w:b/>
          <w:bCs/>
          <w:color w:val="333333"/>
          <w:sz w:val="20"/>
          <w:szCs w:val="20"/>
        </w:rPr>
        <w:t>(D)</w:t>
      </w:r>
      <w:r w:rsidR="00110A57">
        <w:rPr>
          <w:rFonts w:ascii="Verdana" w:eastAsia="Times New Roman" w:hAnsi="Verdana" w:cs="Times New Roman"/>
          <w:b/>
          <w:bCs/>
          <w:color w:val="333333"/>
          <w:sz w:val="20"/>
          <w:szCs w:val="20"/>
        </w:rPr>
        <w:t xml:space="preserve"> </w:t>
      </w:r>
      <w:r w:rsidRPr="00F35A22">
        <w:rPr>
          <w:rFonts w:ascii="Verdana" w:eastAsia="Times New Roman" w:hAnsi="Verdana" w:cs="Times New Roman"/>
          <w:color w:val="333333"/>
          <w:sz w:val="20"/>
          <w:szCs w:val="20"/>
        </w:rPr>
        <w:t>on application therefor, he would be entitled to receive disability compensation from the Veterans’ Administration.</w:t>
      </w:r>
    </w:p>
    <w:p w:rsidR="00847723" w:rsidRDefault="00847723" w:rsidP="00D5768D">
      <w:pPr>
        <w:shd w:val="clear" w:color="auto" w:fill="FFFFFF"/>
        <w:spacing w:after="0" w:line="240" w:lineRule="auto"/>
        <w:rPr>
          <w:rFonts w:ascii="Arial" w:eastAsia="Times New Roman" w:hAnsi="Arial" w:cs="Arial"/>
          <w:color w:val="222222"/>
          <w:sz w:val="24"/>
          <w:szCs w:val="24"/>
        </w:rPr>
      </w:pPr>
    </w:p>
    <w:p w:rsidR="00982745" w:rsidRPr="00982745" w:rsidRDefault="00D5768D" w:rsidP="00D5768D">
      <w:pPr>
        <w:shd w:val="clear" w:color="auto" w:fill="FFFFFF"/>
        <w:spacing w:after="0" w:line="240" w:lineRule="auto"/>
        <w:rPr>
          <w:rFonts w:ascii="Arial" w:eastAsia="Times New Roman" w:hAnsi="Arial" w:cs="Arial"/>
          <w:color w:val="222222"/>
          <w:sz w:val="24"/>
          <w:szCs w:val="24"/>
        </w:rPr>
      </w:pPr>
      <w:r>
        <w:rPr>
          <w:noProof/>
        </w:rPr>
        <w:lastRenderedPageBreak/>
        <w:drawing>
          <wp:inline distT="0" distB="0" distL="0" distR="0" wp14:anchorId="46A53E0B" wp14:editId="51415838">
            <wp:extent cx="5943600" cy="6727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6727825"/>
                    </a:xfrm>
                    <a:prstGeom prst="rect">
                      <a:avLst/>
                    </a:prstGeom>
                  </pic:spPr>
                </pic:pic>
              </a:graphicData>
            </a:graphic>
          </wp:inline>
        </w:drawing>
      </w:r>
      <w:r w:rsidR="00982745" w:rsidRPr="00D5768D">
        <w:rPr>
          <w:rFonts w:ascii="Arial" w:eastAsia="Times New Roman" w:hAnsi="Arial" w:cs="Arial"/>
          <w:noProof/>
          <w:color w:val="222222"/>
          <w:sz w:val="24"/>
          <w:szCs w:val="24"/>
        </w:rPr>
        <w:drawing>
          <wp:inline distT="0" distB="0" distL="0" distR="0" wp14:anchorId="658CC43F" wp14:editId="64519F8B">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82745" w:rsidRPr="00D5768D" w:rsidRDefault="00982745">
      <w:pPr>
        <w:rPr>
          <w:rFonts w:ascii="Arial" w:hAnsi="Arial" w:cs="Arial"/>
          <w:sz w:val="24"/>
          <w:szCs w:val="24"/>
        </w:rPr>
      </w:pPr>
    </w:p>
    <w:sectPr w:rsidR="00982745" w:rsidRPr="00D57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4A36"/>
    <w:multiLevelType w:val="multilevel"/>
    <w:tmpl w:val="73E47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0850B0"/>
    <w:multiLevelType w:val="hybridMultilevel"/>
    <w:tmpl w:val="9B98B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C92C30"/>
    <w:multiLevelType w:val="hybridMultilevel"/>
    <w:tmpl w:val="B2CA6C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600"/>
    <w:rsid w:val="000733C8"/>
    <w:rsid w:val="00110A57"/>
    <w:rsid w:val="001B2288"/>
    <w:rsid w:val="002020D1"/>
    <w:rsid w:val="0022379D"/>
    <w:rsid w:val="002F12CB"/>
    <w:rsid w:val="00333DE1"/>
    <w:rsid w:val="003A71AB"/>
    <w:rsid w:val="00460BC9"/>
    <w:rsid w:val="00504103"/>
    <w:rsid w:val="00522725"/>
    <w:rsid w:val="005A3608"/>
    <w:rsid w:val="005C18D1"/>
    <w:rsid w:val="00615356"/>
    <w:rsid w:val="00623781"/>
    <w:rsid w:val="00651995"/>
    <w:rsid w:val="00655876"/>
    <w:rsid w:val="006674C2"/>
    <w:rsid w:val="00692771"/>
    <w:rsid w:val="00696BBC"/>
    <w:rsid w:val="00713442"/>
    <w:rsid w:val="00726E9C"/>
    <w:rsid w:val="00735958"/>
    <w:rsid w:val="00746F52"/>
    <w:rsid w:val="00794E29"/>
    <w:rsid w:val="00836EC4"/>
    <w:rsid w:val="00847723"/>
    <w:rsid w:val="008A63BF"/>
    <w:rsid w:val="00965A03"/>
    <w:rsid w:val="00973D53"/>
    <w:rsid w:val="00982745"/>
    <w:rsid w:val="00997B3F"/>
    <w:rsid w:val="00A36F3C"/>
    <w:rsid w:val="00A44376"/>
    <w:rsid w:val="00A8178E"/>
    <w:rsid w:val="00AB3117"/>
    <w:rsid w:val="00AB3656"/>
    <w:rsid w:val="00AF06FD"/>
    <w:rsid w:val="00B96832"/>
    <w:rsid w:val="00C17600"/>
    <w:rsid w:val="00C50739"/>
    <w:rsid w:val="00CA31E9"/>
    <w:rsid w:val="00D20EE4"/>
    <w:rsid w:val="00D34EB4"/>
    <w:rsid w:val="00D5768D"/>
    <w:rsid w:val="00D659F9"/>
    <w:rsid w:val="00DD7C81"/>
    <w:rsid w:val="00EA3035"/>
    <w:rsid w:val="00F35A22"/>
    <w:rsid w:val="00FB6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EC4"/>
    <w:pPr>
      <w:ind w:left="720"/>
      <w:contextualSpacing/>
    </w:pPr>
  </w:style>
  <w:style w:type="character" w:styleId="Hyperlink">
    <w:name w:val="Hyperlink"/>
    <w:basedOn w:val="DefaultParagraphFont"/>
    <w:uiPriority w:val="99"/>
    <w:unhideWhenUsed/>
    <w:rsid w:val="00522725"/>
    <w:rPr>
      <w:color w:val="0000FF" w:themeColor="hyperlink"/>
      <w:u w:val="single"/>
    </w:rPr>
  </w:style>
  <w:style w:type="paragraph" w:styleId="BalloonText">
    <w:name w:val="Balloon Text"/>
    <w:basedOn w:val="Normal"/>
    <w:link w:val="BalloonTextChar"/>
    <w:uiPriority w:val="99"/>
    <w:semiHidden/>
    <w:unhideWhenUsed/>
    <w:rsid w:val="00982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745"/>
    <w:rPr>
      <w:rFonts w:ascii="Tahoma" w:hAnsi="Tahoma" w:cs="Tahoma"/>
      <w:sz w:val="16"/>
      <w:szCs w:val="16"/>
    </w:rPr>
  </w:style>
  <w:style w:type="character" w:customStyle="1" w:styleId="num">
    <w:name w:val="num"/>
    <w:basedOn w:val="DefaultParagraphFont"/>
    <w:rsid w:val="00847723"/>
  </w:style>
  <w:style w:type="character" w:customStyle="1" w:styleId="heading">
    <w:name w:val="heading"/>
    <w:basedOn w:val="DefaultParagraphFont"/>
    <w:rsid w:val="00847723"/>
  </w:style>
  <w:style w:type="character" w:customStyle="1" w:styleId="chapeau">
    <w:name w:val="chapeau"/>
    <w:basedOn w:val="DefaultParagraphFont"/>
    <w:rsid w:val="00847723"/>
  </w:style>
  <w:style w:type="paragraph" w:styleId="NormalWeb">
    <w:name w:val="Normal (Web)"/>
    <w:basedOn w:val="Normal"/>
    <w:uiPriority w:val="99"/>
    <w:semiHidden/>
    <w:unhideWhenUsed/>
    <w:rsid w:val="00F35A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5A22"/>
  </w:style>
  <w:style w:type="character" w:customStyle="1" w:styleId="date">
    <w:name w:val="date"/>
    <w:basedOn w:val="DefaultParagraphFont"/>
    <w:rsid w:val="00F35A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EC4"/>
    <w:pPr>
      <w:ind w:left="720"/>
      <w:contextualSpacing/>
    </w:pPr>
  </w:style>
  <w:style w:type="character" w:styleId="Hyperlink">
    <w:name w:val="Hyperlink"/>
    <w:basedOn w:val="DefaultParagraphFont"/>
    <w:uiPriority w:val="99"/>
    <w:unhideWhenUsed/>
    <w:rsid w:val="00522725"/>
    <w:rPr>
      <w:color w:val="0000FF" w:themeColor="hyperlink"/>
      <w:u w:val="single"/>
    </w:rPr>
  </w:style>
  <w:style w:type="paragraph" w:styleId="BalloonText">
    <w:name w:val="Balloon Text"/>
    <w:basedOn w:val="Normal"/>
    <w:link w:val="BalloonTextChar"/>
    <w:uiPriority w:val="99"/>
    <w:semiHidden/>
    <w:unhideWhenUsed/>
    <w:rsid w:val="00982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745"/>
    <w:rPr>
      <w:rFonts w:ascii="Tahoma" w:hAnsi="Tahoma" w:cs="Tahoma"/>
      <w:sz w:val="16"/>
      <w:szCs w:val="16"/>
    </w:rPr>
  </w:style>
  <w:style w:type="character" w:customStyle="1" w:styleId="num">
    <w:name w:val="num"/>
    <w:basedOn w:val="DefaultParagraphFont"/>
    <w:rsid w:val="00847723"/>
  </w:style>
  <w:style w:type="character" w:customStyle="1" w:styleId="heading">
    <w:name w:val="heading"/>
    <w:basedOn w:val="DefaultParagraphFont"/>
    <w:rsid w:val="00847723"/>
  </w:style>
  <w:style w:type="character" w:customStyle="1" w:styleId="chapeau">
    <w:name w:val="chapeau"/>
    <w:basedOn w:val="DefaultParagraphFont"/>
    <w:rsid w:val="00847723"/>
  </w:style>
  <w:style w:type="paragraph" w:styleId="NormalWeb">
    <w:name w:val="Normal (Web)"/>
    <w:basedOn w:val="Normal"/>
    <w:uiPriority w:val="99"/>
    <w:semiHidden/>
    <w:unhideWhenUsed/>
    <w:rsid w:val="00F35A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5A22"/>
  </w:style>
  <w:style w:type="character" w:customStyle="1" w:styleId="date">
    <w:name w:val="date"/>
    <w:basedOn w:val="DefaultParagraphFont"/>
    <w:rsid w:val="00F35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4035">
      <w:bodyDiv w:val="1"/>
      <w:marLeft w:val="0"/>
      <w:marRight w:val="0"/>
      <w:marTop w:val="0"/>
      <w:marBottom w:val="0"/>
      <w:divBdr>
        <w:top w:val="none" w:sz="0" w:space="0" w:color="auto"/>
        <w:left w:val="none" w:sz="0" w:space="0" w:color="auto"/>
        <w:bottom w:val="none" w:sz="0" w:space="0" w:color="auto"/>
        <w:right w:val="none" w:sz="0" w:space="0" w:color="auto"/>
      </w:divBdr>
      <w:divsChild>
        <w:div w:id="52194592">
          <w:marLeft w:val="0"/>
          <w:marRight w:val="0"/>
          <w:marTop w:val="0"/>
          <w:marBottom w:val="0"/>
          <w:divBdr>
            <w:top w:val="none" w:sz="0" w:space="0" w:color="auto"/>
            <w:left w:val="none" w:sz="0" w:space="0" w:color="auto"/>
            <w:bottom w:val="none" w:sz="0" w:space="0" w:color="auto"/>
            <w:right w:val="none" w:sz="0" w:space="0" w:color="auto"/>
          </w:divBdr>
          <w:divsChild>
            <w:div w:id="182808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1841">
      <w:bodyDiv w:val="1"/>
      <w:marLeft w:val="0"/>
      <w:marRight w:val="0"/>
      <w:marTop w:val="0"/>
      <w:marBottom w:val="0"/>
      <w:divBdr>
        <w:top w:val="none" w:sz="0" w:space="0" w:color="auto"/>
        <w:left w:val="none" w:sz="0" w:space="0" w:color="auto"/>
        <w:bottom w:val="none" w:sz="0" w:space="0" w:color="auto"/>
        <w:right w:val="none" w:sz="0" w:space="0" w:color="auto"/>
      </w:divBdr>
      <w:divsChild>
        <w:div w:id="1921331970">
          <w:marLeft w:val="0"/>
          <w:marRight w:val="0"/>
          <w:marTop w:val="0"/>
          <w:marBottom w:val="0"/>
          <w:divBdr>
            <w:top w:val="none" w:sz="0" w:space="0" w:color="auto"/>
            <w:left w:val="none" w:sz="0" w:space="0" w:color="auto"/>
            <w:bottom w:val="none" w:sz="0" w:space="0" w:color="auto"/>
            <w:right w:val="none" w:sz="0" w:space="0" w:color="auto"/>
          </w:divBdr>
        </w:div>
        <w:div w:id="2050952002">
          <w:marLeft w:val="0"/>
          <w:marRight w:val="0"/>
          <w:marTop w:val="0"/>
          <w:marBottom w:val="0"/>
          <w:divBdr>
            <w:top w:val="none" w:sz="0" w:space="0" w:color="auto"/>
            <w:left w:val="none" w:sz="0" w:space="0" w:color="auto"/>
            <w:bottom w:val="none" w:sz="0" w:space="0" w:color="auto"/>
            <w:right w:val="none" w:sz="0" w:space="0" w:color="auto"/>
          </w:divBdr>
        </w:div>
        <w:div w:id="1825779662">
          <w:marLeft w:val="0"/>
          <w:marRight w:val="0"/>
          <w:marTop w:val="0"/>
          <w:marBottom w:val="0"/>
          <w:divBdr>
            <w:top w:val="none" w:sz="0" w:space="0" w:color="auto"/>
            <w:left w:val="none" w:sz="0" w:space="0" w:color="auto"/>
            <w:bottom w:val="none" w:sz="0" w:space="0" w:color="auto"/>
            <w:right w:val="none" w:sz="0" w:space="0" w:color="auto"/>
          </w:divBdr>
        </w:div>
      </w:divsChild>
    </w:div>
    <w:div w:id="1034426646">
      <w:bodyDiv w:val="1"/>
      <w:marLeft w:val="0"/>
      <w:marRight w:val="0"/>
      <w:marTop w:val="0"/>
      <w:marBottom w:val="0"/>
      <w:divBdr>
        <w:top w:val="none" w:sz="0" w:space="0" w:color="auto"/>
        <w:left w:val="none" w:sz="0" w:space="0" w:color="auto"/>
        <w:bottom w:val="none" w:sz="0" w:space="0" w:color="auto"/>
        <w:right w:val="none" w:sz="0" w:space="0" w:color="auto"/>
      </w:divBdr>
      <w:divsChild>
        <w:div w:id="229000755">
          <w:marLeft w:val="0"/>
          <w:marRight w:val="0"/>
          <w:marTop w:val="0"/>
          <w:marBottom w:val="0"/>
          <w:divBdr>
            <w:top w:val="none" w:sz="0" w:space="0" w:color="auto"/>
            <w:left w:val="none" w:sz="0" w:space="0" w:color="auto"/>
            <w:bottom w:val="none" w:sz="0" w:space="0" w:color="auto"/>
            <w:right w:val="none" w:sz="0" w:space="0" w:color="auto"/>
          </w:divBdr>
        </w:div>
      </w:divsChild>
    </w:div>
    <w:div w:id="1117409345">
      <w:bodyDiv w:val="1"/>
      <w:marLeft w:val="0"/>
      <w:marRight w:val="0"/>
      <w:marTop w:val="0"/>
      <w:marBottom w:val="0"/>
      <w:divBdr>
        <w:top w:val="none" w:sz="0" w:space="0" w:color="auto"/>
        <w:left w:val="none" w:sz="0" w:space="0" w:color="auto"/>
        <w:bottom w:val="none" w:sz="0" w:space="0" w:color="auto"/>
        <w:right w:val="none" w:sz="0" w:space="0" w:color="auto"/>
      </w:divBdr>
      <w:divsChild>
        <w:div w:id="156894690">
          <w:marLeft w:val="240"/>
          <w:marRight w:val="0"/>
          <w:marTop w:val="60"/>
          <w:marBottom w:val="60"/>
          <w:divBdr>
            <w:top w:val="none" w:sz="0" w:space="0" w:color="auto"/>
            <w:left w:val="none" w:sz="0" w:space="0" w:color="auto"/>
            <w:bottom w:val="none" w:sz="0" w:space="0" w:color="auto"/>
            <w:right w:val="none" w:sz="0" w:space="0" w:color="auto"/>
          </w:divBdr>
          <w:divsChild>
            <w:div w:id="781418111">
              <w:marLeft w:val="0"/>
              <w:marRight w:val="0"/>
              <w:marTop w:val="0"/>
              <w:marBottom w:val="0"/>
              <w:divBdr>
                <w:top w:val="none" w:sz="0" w:space="0" w:color="auto"/>
                <w:left w:val="none" w:sz="0" w:space="0" w:color="auto"/>
                <w:bottom w:val="none" w:sz="0" w:space="0" w:color="auto"/>
                <w:right w:val="none" w:sz="0" w:space="0" w:color="auto"/>
              </w:divBdr>
            </w:div>
          </w:divsChild>
        </w:div>
        <w:div w:id="1840148126">
          <w:marLeft w:val="240"/>
          <w:marRight w:val="0"/>
          <w:marTop w:val="60"/>
          <w:marBottom w:val="60"/>
          <w:divBdr>
            <w:top w:val="none" w:sz="0" w:space="0" w:color="auto"/>
            <w:left w:val="none" w:sz="0" w:space="0" w:color="auto"/>
            <w:bottom w:val="none" w:sz="0" w:space="0" w:color="auto"/>
            <w:right w:val="none" w:sz="0" w:space="0" w:color="auto"/>
          </w:divBdr>
          <w:divsChild>
            <w:div w:id="305668610">
              <w:marLeft w:val="240"/>
              <w:marRight w:val="0"/>
              <w:marTop w:val="60"/>
              <w:marBottom w:val="60"/>
              <w:divBdr>
                <w:top w:val="none" w:sz="0" w:space="0" w:color="auto"/>
                <w:left w:val="none" w:sz="0" w:space="0" w:color="auto"/>
                <w:bottom w:val="none" w:sz="0" w:space="0" w:color="auto"/>
                <w:right w:val="none" w:sz="0" w:space="0" w:color="auto"/>
              </w:divBdr>
              <w:divsChild>
                <w:div w:id="868838825">
                  <w:marLeft w:val="0"/>
                  <w:marRight w:val="0"/>
                  <w:marTop w:val="0"/>
                  <w:marBottom w:val="0"/>
                  <w:divBdr>
                    <w:top w:val="none" w:sz="0" w:space="0" w:color="auto"/>
                    <w:left w:val="none" w:sz="0" w:space="0" w:color="auto"/>
                    <w:bottom w:val="none" w:sz="0" w:space="0" w:color="auto"/>
                    <w:right w:val="none" w:sz="0" w:space="0" w:color="auto"/>
                  </w:divBdr>
                </w:div>
              </w:divsChild>
            </w:div>
            <w:div w:id="1002708487">
              <w:marLeft w:val="240"/>
              <w:marRight w:val="0"/>
              <w:marTop w:val="60"/>
              <w:marBottom w:val="60"/>
              <w:divBdr>
                <w:top w:val="none" w:sz="0" w:space="0" w:color="auto"/>
                <w:left w:val="none" w:sz="0" w:space="0" w:color="auto"/>
                <w:bottom w:val="none" w:sz="0" w:space="0" w:color="auto"/>
                <w:right w:val="none" w:sz="0" w:space="0" w:color="auto"/>
              </w:divBdr>
              <w:divsChild>
                <w:div w:id="836699688">
                  <w:marLeft w:val="0"/>
                  <w:marRight w:val="0"/>
                  <w:marTop w:val="0"/>
                  <w:marBottom w:val="0"/>
                  <w:divBdr>
                    <w:top w:val="none" w:sz="0" w:space="0" w:color="auto"/>
                    <w:left w:val="none" w:sz="0" w:space="0" w:color="auto"/>
                    <w:bottom w:val="none" w:sz="0" w:space="0" w:color="auto"/>
                    <w:right w:val="none" w:sz="0" w:space="0" w:color="auto"/>
                  </w:divBdr>
                </w:div>
              </w:divsChild>
            </w:div>
            <w:div w:id="1598904601">
              <w:marLeft w:val="240"/>
              <w:marRight w:val="0"/>
              <w:marTop w:val="60"/>
              <w:marBottom w:val="60"/>
              <w:divBdr>
                <w:top w:val="none" w:sz="0" w:space="0" w:color="auto"/>
                <w:left w:val="none" w:sz="0" w:space="0" w:color="auto"/>
                <w:bottom w:val="none" w:sz="0" w:space="0" w:color="auto"/>
                <w:right w:val="none" w:sz="0" w:space="0" w:color="auto"/>
              </w:divBdr>
              <w:divsChild>
                <w:div w:id="1892425426">
                  <w:marLeft w:val="0"/>
                  <w:marRight w:val="0"/>
                  <w:marTop w:val="0"/>
                  <w:marBottom w:val="0"/>
                  <w:divBdr>
                    <w:top w:val="none" w:sz="0" w:space="0" w:color="auto"/>
                    <w:left w:val="none" w:sz="0" w:space="0" w:color="auto"/>
                    <w:bottom w:val="none" w:sz="0" w:space="0" w:color="auto"/>
                    <w:right w:val="none" w:sz="0" w:space="0" w:color="auto"/>
                  </w:divBdr>
                </w:div>
              </w:divsChild>
            </w:div>
            <w:div w:id="1443649215">
              <w:marLeft w:val="240"/>
              <w:marRight w:val="0"/>
              <w:marTop w:val="60"/>
              <w:marBottom w:val="60"/>
              <w:divBdr>
                <w:top w:val="none" w:sz="0" w:space="0" w:color="auto"/>
                <w:left w:val="none" w:sz="0" w:space="0" w:color="auto"/>
                <w:bottom w:val="none" w:sz="0" w:space="0" w:color="auto"/>
                <w:right w:val="none" w:sz="0" w:space="0" w:color="auto"/>
              </w:divBdr>
              <w:divsChild>
                <w:div w:id="88070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064405">
      <w:bodyDiv w:val="1"/>
      <w:marLeft w:val="0"/>
      <w:marRight w:val="0"/>
      <w:marTop w:val="0"/>
      <w:marBottom w:val="0"/>
      <w:divBdr>
        <w:top w:val="none" w:sz="0" w:space="0" w:color="auto"/>
        <w:left w:val="none" w:sz="0" w:space="0" w:color="auto"/>
        <w:bottom w:val="none" w:sz="0" w:space="0" w:color="auto"/>
        <w:right w:val="none" w:sz="0" w:space="0" w:color="auto"/>
      </w:divBdr>
      <w:divsChild>
        <w:div w:id="512115273">
          <w:marLeft w:val="0"/>
          <w:marRight w:val="0"/>
          <w:marTop w:val="0"/>
          <w:marBottom w:val="0"/>
          <w:divBdr>
            <w:top w:val="none" w:sz="0" w:space="0" w:color="auto"/>
            <w:left w:val="none" w:sz="0" w:space="0" w:color="auto"/>
            <w:bottom w:val="none" w:sz="0" w:space="0" w:color="auto"/>
            <w:right w:val="none" w:sz="0" w:space="0" w:color="auto"/>
          </w:divBdr>
        </w:div>
        <w:div w:id="220793337">
          <w:marLeft w:val="0"/>
          <w:marRight w:val="0"/>
          <w:marTop w:val="0"/>
          <w:marBottom w:val="0"/>
          <w:divBdr>
            <w:top w:val="none" w:sz="0" w:space="0" w:color="auto"/>
            <w:left w:val="none" w:sz="0" w:space="0" w:color="auto"/>
            <w:bottom w:val="none" w:sz="0" w:space="0" w:color="auto"/>
            <w:right w:val="none" w:sz="0" w:space="0" w:color="auto"/>
          </w:divBdr>
        </w:div>
        <w:div w:id="323363717">
          <w:marLeft w:val="0"/>
          <w:marRight w:val="0"/>
          <w:marTop w:val="0"/>
          <w:marBottom w:val="0"/>
          <w:divBdr>
            <w:top w:val="none" w:sz="0" w:space="0" w:color="auto"/>
            <w:left w:val="none" w:sz="0" w:space="0" w:color="auto"/>
            <w:bottom w:val="none" w:sz="0" w:space="0" w:color="auto"/>
            <w:right w:val="none" w:sz="0" w:space="0" w:color="auto"/>
          </w:divBdr>
        </w:div>
      </w:divsChild>
    </w:div>
    <w:div w:id="1406607644">
      <w:bodyDiv w:val="1"/>
      <w:marLeft w:val="0"/>
      <w:marRight w:val="0"/>
      <w:marTop w:val="0"/>
      <w:marBottom w:val="0"/>
      <w:divBdr>
        <w:top w:val="none" w:sz="0" w:space="0" w:color="auto"/>
        <w:left w:val="none" w:sz="0" w:space="0" w:color="auto"/>
        <w:bottom w:val="none" w:sz="0" w:space="0" w:color="auto"/>
        <w:right w:val="none" w:sz="0" w:space="0" w:color="auto"/>
      </w:divBdr>
      <w:divsChild>
        <w:div w:id="1095589536">
          <w:marLeft w:val="0"/>
          <w:marRight w:val="0"/>
          <w:marTop w:val="0"/>
          <w:marBottom w:val="0"/>
          <w:divBdr>
            <w:top w:val="none" w:sz="0" w:space="0" w:color="auto"/>
            <w:left w:val="none" w:sz="0" w:space="0" w:color="auto"/>
            <w:bottom w:val="none" w:sz="0" w:space="0" w:color="auto"/>
            <w:right w:val="none" w:sz="0" w:space="0" w:color="auto"/>
          </w:divBdr>
        </w:div>
      </w:divsChild>
    </w:div>
    <w:div w:id="2087069540">
      <w:bodyDiv w:val="1"/>
      <w:marLeft w:val="0"/>
      <w:marRight w:val="0"/>
      <w:marTop w:val="0"/>
      <w:marBottom w:val="0"/>
      <w:divBdr>
        <w:top w:val="none" w:sz="0" w:space="0" w:color="auto"/>
        <w:left w:val="none" w:sz="0" w:space="0" w:color="auto"/>
        <w:bottom w:val="none" w:sz="0" w:space="0" w:color="auto"/>
        <w:right w:val="none" w:sz="0" w:space="0" w:color="auto"/>
      </w:divBdr>
      <w:divsChild>
        <w:div w:id="1853715126">
          <w:marLeft w:val="0"/>
          <w:marRight w:val="0"/>
          <w:marTop w:val="0"/>
          <w:marBottom w:val="0"/>
          <w:divBdr>
            <w:top w:val="none" w:sz="0" w:space="0" w:color="auto"/>
            <w:left w:val="none" w:sz="0" w:space="0" w:color="auto"/>
            <w:bottom w:val="none" w:sz="0" w:space="0" w:color="auto"/>
            <w:right w:val="none" w:sz="0" w:space="0" w:color="auto"/>
          </w:divBdr>
        </w:div>
        <w:div w:id="925114110">
          <w:marLeft w:val="0"/>
          <w:marRight w:val="0"/>
          <w:marTop w:val="30"/>
          <w:marBottom w:val="0"/>
          <w:divBdr>
            <w:top w:val="none" w:sz="0" w:space="0" w:color="auto"/>
            <w:left w:val="none" w:sz="0" w:space="0" w:color="auto"/>
            <w:bottom w:val="none" w:sz="0" w:space="0" w:color="auto"/>
            <w:right w:val="none" w:sz="0" w:space="0" w:color="auto"/>
          </w:divBdr>
          <w:divsChild>
            <w:div w:id="174032020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uscode/text/26/104" TargetMode="External"/><Relationship Id="rId3" Type="http://schemas.microsoft.com/office/2007/relationships/stylesWithEffects" Target="stylesWithEffects.xml"/><Relationship Id="rId7" Type="http://schemas.openxmlformats.org/officeDocument/2006/relationships/hyperlink" Target="https://www.irs.gov/individuals/first-time-homebuyer-credit-account-look-u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velnursing.com/news/nurse-news/tax-court-says-rn-can-deduct-graduate-degree-in-ful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taxmama</dc:creator>
  <cp:lastModifiedBy>taxmama</cp:lastModifiedBy>
  <cp:revision>51</cp:revision>
  <cp:lastPrinted>2017-05-18T14:46:00Z</cp:lastPrinted>
  <dcterms:created xsi:type="dcterms:W3CDTF">2017-05-18T13:56:00Z</dcterms:created>
  <dcterms:modified xsi:type="dcterms:W3CDTF">2017-05-18T15:37:00Z</dcterms:modified>
</cp:coreProperties>
</file>